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41E3" w14:textId="69F444D0" w:rsidR="00E661F5" w:rsidRPr="003C59F9" w:rsidRDefault="00690381">
      <w:pPr>
        <w:rPr>
          <w:rFonts w:ascii="HGPｺﾞｼｯｸE" w:eastAsia="HGPｺﾞｼｯｸE" w:hAnsi="HGPｺﾞｼｯｸE"/>
        </w:rPr>
      </w:pPr>
      <w:r w:rsidRPr="003C59F9">
        <w:rPr>
          <w:rFonts w:ascii="HGPｺﾞｼｯｸE" w:eastAsia="HGPｺﾞｼｯｸE" w:hAnsi="HGPｺﾞｼｯｸE" w:hint="eastAsia"/>
        </w:rPr>
        <w:t>関東大震災</w:t>
      </w:r>
      <w:r w:rsidRPr="003C59F9">
        <w:rPr>
          <w:rFonts w:eastAsia="HGPｺﾞｼｯｸE" w:cs="Times New Roman"/>
          <w:b/>
          <w:bCs/>
        </w:rPr>
        <w:t>100</w:t>
      </w:r>
      <w:r w:rsidRPr="003C59F9">
        <w:rPr>
          <w:rFonts w:ascii="HGPｺﾞｼｯｸE" w:eastAsia="HGPｺﾞｼｯｸE" w:hAnsi="HGPｺﾞｼｯｸE" w:hint="eastAsia"/>
        </w:rPr>
        <w:t>年</w:t>
      </w:r>
      <w:r w:rsidR="00B744EC" w:rsidRPr="003C59F9">
        <w:rPr>
          <w:rFonts w:ascii="HGPｺﾞｼｯｸE" w:eastAsia="HGPｺﾞｼｯｸE" w:hAnsi="HGPｺﾞｼｯｸE" w:hint="eastAsia"/>
        </w:rPr>
        <w:t xml:space="preserve">　災害の歴史から何を学ぶか</w:t>
      </w:r>
    </w:p>
    <w:p w14:paraId="46B5AC01" w14:textId="3F029EE5" w:rsidR="00B744EC" w:rsidRPr="003C59F9" w:rsidRDefault="00B744EC" w:rsidP="003C59F9">
      <w:pPr>
        <w:ind w:firstLineChars="200" w:firstLine="416"/>
        <w:rPr>
          <w:rFonts w:ascii="HGPｺﾞｼｯｸE" w:eastAsia="HGPｺﾞｼｯｸE" w:hAnsi="HGPｺﾞｼｯｸE"/>
        </w:rPr>
      </w:pPr>
      <w:r w:rsidRPr="003C59F9">
        <w:rPr>
          <w:rFonts w:ascii="HGPｺﾞｼｯｸE" w:eastAsia="HGPｺﾞｼｯｸE" w:hAnsi="HGPｺﾞｼｯｸE" w:hint="eastAsia"/>
        </w:rPr>
        <w:t>－人間の復興をめざして－</w:t>
      </w:r>
      <w:r w:rsidR="003C59F9">
        <w:rPr>
          <w:rFonts w:ascii="HGPｺﾞｼｯｸE" w:eastAsia="HGPｺﾞｼｯｸE" w:hAnsi="HGPｺﾞｼｯｸE" w:hint="eastAsia"/>
        </w:rPr>
        <w:t xml:space="preserve">　　　　　　　　　　　　</w:t>
      </w:r>
      <w:r w:rsidR="008E08D5">
        <w:rPr>
          <w:rFonts w:ascii="HGPｺﾞｼｯｸE" w:eastAsia="HGPｺﾞｼｯｸE" w:hAnsi="HGPｺﾞｼｯｸE" w:hint="eastAsia"/>
        </w:rPr>
        <w:t xml:space="preserve">　　　　　　　　　</w:t>
      </w:r>
      <w:r w:rsidR="008E08D5" w:rsidRPr="008E08D5">
        <w:rPr>
          <w:rFonts w:ascii="ＭＳ ゴシック" w:eastAsia="ＭＳ ゴシック" w:hAnsi="ＭＳ ゴシック" w:hint="eastAsia"/>
        </w:rPr>
        <w:t>鈴木浩（福島大学名誉教授）</w:t>
      </w:r>
    </w:p>
    <w:p w14:paraId="5AB23114" w14:textId="2C7B67F0" w:rsidR="002B08C9" w:rsidRDefault="002B08C9"/>
    <w:p w14:paraId="02706DF8" w14:textId="3C24329A" w:rsidR="00337AA7" w:rsidRPr="00F87A23" w:rsidRDefault="00F87A23">
      <w:pPr>
        <w:rPr>
          <w:rFonts w:eastAsia="ＭＳ ゴシック" w:cs="Times New Roman"/>
        </w:rPr>
      </w:pPr>
      <w:r>
        <w:rPr>
          <w:rFonts w:eastAsia="ＭＳ ゴシック" w:cs="Times New Roman" w:hint="eastAsia"/>
        </w:rPr>
        <w:t>□</w:t>
      </w:r>
      <w:r w:rsidR="00337AA7" w:rsidRPr="00F87A23">
        <w:rPr>
          <w:rFonts w:eastAsia="ＭＳ ゴシック" w:cs="Times New Roman"/>
        </w:rPr>
        <w:t>関東大震災</w:t>
      </w:r>
      <w:r w:rsidR="008E08D5" w:rsidRPr="00F87A23">
        <w:rPr>
          <w:rFonts w:eastAsia="ＭＳ ゴシック" w:cs="Times New Roman"/>
        </w:rPr>
        <w:t>100</w:t>
      </w:r>
      <w:r w:rsidR="008E08D5" w:rsidRPr="00F87A23">
        <w:rPr>
          <w:rFonts w:eastAsia="ＭＳ ゴシック" w:cs="Times New Roman"/>
        </w:rPr>
        <w:t>年の歴史から学ぶ</w:t>
      </w:r>
    </w:p>
    <w:p w14:paraId="51655B73" w14:textId="4FB9A144" w:rsidR="002B08C9" w:rsidRDefault="00337AA7" w:rsidP="00337AA7">
      <w:pPr>
        <w:ind w:firstLineChars="100" w:firstLine="208"/>
      </w:pPr>
      <w:r>
        <w:rPr>
          <w:rFonts w:hint="eastAsia"/>
        </w:rPr>
        <w:t>・</w:t>
      </w:r>
      <w:r w:rsidR="002B08C9">
        <w:rPr>
          <w:rFonts w:hint="eastAsia"/>
        </w:rPr>
        <w:t>風評・差別・分断の教訓</w:t>
      </w:r>
    </w:p>
    <w:p w14:paraId="775EDFD8" w14:textId="26D20DC1" w:rsidR="005104A3" w:rsidRDefault="005104A3" w:rsidP="00252F37">
      <w:pPr>
        <w:ind w:leftChars="100" w:left="416" w:hangingChars="100" w:hanging="208"/>
      </w:pPr>
      <w:r>
        <w:rPr>
          <w:rFonts w:hint="eastAsia"/>
        </w:rPr>
        <w:t xml:space="preserve">　侵略の歴史を学び、</w:t>
      </w:r>
      <w:r w:rsidR="00252F37">
        <w:rPr>
          <w:rFonts w:hint="eastAsia"/>
        </w:rPr>
        <w:t>科学的な知見を獲得し、</w:t>
      </w:r>
      <w:r>
        <w:rPr>
          <w:rFonts w:hint="eastAsia"/>
        </w:rPr>
        <w:t>民主主義・基本的人権を学ばなければ、風評</w:t>
      </w:r>
      <w:r w:rsidR="00252F37">
        <w:rPr>
          <w:rFonts w:hint="eastAsia"/>
        </w:rPr>
        <w:t>・差別・分断は</w:t>
      </w:r>
      <w:r>
        <w:rPr>
          <w:rFonts w:hint="eastAsia"/>
        </w:rPr>
        <w:t>生まれる。</w:t>
      </w:r>
    </w:p>
    <w:p w14:paraId="192F7002" w14:textId="6D55F443" w:rsidR="00252F37" w:rsidRDefault="00252F37" w:rsidP="00252F37">
      <w:pPr>
        <w:ind w:leftChars="100" w:left="416" w:hangingChars="100" w:hanging="208"/>
      </w:pPr>
      <w:r>
        <w:rPr>
          <w:rFonts w:hint="eastAsia"/>
        </w:rPr>
        <w:t xml:space="preserve">　現代における風評・差別・分断も（原発における「安全神話」、</w:t>
      </w:r>
      <w:r>
        <w:rPr>
          <w:rFonts w:hint="eastAsia"/>
        </w:rPr>
        <w:t>SNS</w:t>
      </w:r>
      <w:r>
        <w:rPr>
          <w:rFonts w:hint="eastAsia"/>
        </w:rPr>
        <w:t>が</w:t>
      </w:r>
      <w:r w:rsidRPr="00252F37">
        <w:rPr>
          <w:rFonts w:hint="eastAsia"/>
        </w:rPr>
        <w:t>飛躍的に情報拡散効果をもたらした一方で犯罪までもたらす同調効果と分断効果を生ん</w:t>
      </w:r>
      <w:r>
        <w:rPr>
          <w:rFonts w:hint="eastAsia"/>
        </w:rPr>
        <w:t>でいる）</w:t>
      </w:r>
    </w:p>
    <w:p w14:paraId="5F6C8146" w14:textId="4D08B372" w:rsidR="00456527" w:rsidRDefault="00456527" w:rsidP="00456527">
      <w:pPr>
        <w:ind w:firstLineChars="100" w:firstLine="208"/>
      </w:pPr>
      <w:r>
        <w:rPr>
          <w:rFonts w:hint="eastAsia"/>
        </w:rPr>
        <w:t>・住宅復興</w:t>
      </w:r>
    </w:p>
    <w:p w14:paraId="396856FE" w14:textId="72CC1D67" w:rsidR="004615BA" w:rsidRDefault="004615BA" w:rsidP="005104A3">
      <w:pPr>
        <w:ind w:leftChars="100" w:left="416" w:hangingChars="100" w:hanging="208"/>
      </w:pPr>
      <w:r>
        <w:rPr>
          <w:rFonts w:hint="eastAsia"/>
        </w:rPr>
        <w:t xml:space="preserve">　</w:t>
      </w:r>
      <w:r w:rsidR="005104A3">
        <w:rPr>
          <w:rFonts w:hint="eastAsia"/>
        </w:rPr>
        <w:t>同潤会による住宅復興の取組みはあったが、その後の都市政策・住宅政策の貧困によって、木造密集住宅地</w:t>
      </w:r>
      <w:r w:rsidR="00250001">
        <w:rPr>
          <w:rFonts w:hint="eastAsia"/>
        </w:rPr>
        <w:t>の再生産、人間のスケールを越えた超高層ビルの建設が進んだ</w:t>
      </w:r>
      <w:r w:rsidR="005104A3">
        <w:rPr>
          <w:rFonts w:hint="eastAsia"/>
        </w:rPr>
        <w:t>。</w:t>
      </w:r>
    </w:p>
    <w:p w14:paraId="7121A5A1" w14:textId="272CB59E" w:rsidR="00337AA7" w:rsidRDefault="00337AA7" w:rsidP="00F87A23">
      <w:pPr>
        <w:ind w:leftChars="100" w:left="416" w:hangingChars="100" w:hanging="208"/>
      </w:pPr>
      <w:r>
        <w:rPr>
          <w:rFonts w:hint="eastAsia"/>
        </w:rPr>
        <w:t>・</w:t>
      </w:r>
      <w:r w:rsidR="002B08C9">
        <w:rPr>
          <w:rFonts w:hint="eastAsia"/>
        </w:rPr>
        <w:t>「人間の復興」が提起され</w:t>
      </w:r>
      <w:r w:rsidR="005104A3">
        <w:rPr>
          <w:rFonts w:hint="eastAsia"/>
        </w:rPr>
        <w:t>たが</w:t>
      </w:r>
      <w:r>
        <w:rPr>
          <w:rFonts w:hint="eastAsia"/>
        </w:rPr>
        <w:t>、</w:t>
      </w:r>
      <w:r w:rsidR="005104A3">
        <w:rPr>
          <w:rFonts w:hint="eastAsia"/>
        </w:rPr>
        <w:t>「帝都復興計画」によって人々の生活や生業再建は後景に追いやられた。</w:t>
      </w:r>
      <w:r>
        <w:rPr>
          <w:rFonts w:hint="eastAsia"/>
        </w:rPr>
        <w:t>爾来、</w:t>
      </w:r>
      <w:r w:rsidR="005104A3">
        <w:rPr>
          <w:rFonts w:hint="eastAsia"/>
        </w:rPr>
        <w:t>「人間の復興」は</w:t>
      </w:r>
      <w:r>
        <w:rPr>
          <w:rFonts w:hint="eastAsia"/>
        </w:rPr>
        <w:t>災害のたびに提起され続けてきたが</w:t>
      </w:r>
      <w:r w:rsidR="005104A3">
        <w:rPr>
          <w:rFonts w:hint="eastAsia"/>
        </w:rPr>
        <w:t>、</w:t>
      </w:r>
      <w:r w:rsidR="00F87A23">
        <w:rPr>
          <w:rFonts w:hint="eastAsia"/>
        </w:rPr>
        <w:t>世界</w:t>
      </w:r>
      <w:r>
        <w:rPr>
          <w:rFonts w:hint="eastAsia"/>
        </w:rPr>
        <w:t>中</w:t>
      </w:r>
      <w:r w:rsidR="005104A3">
        <w:rPr>
          <w:rFonts w:hint="eastAsia"/>
        </w:rPr>
        <w:t>を席巻する</w:t>
      </w:r>
      <w:r>
        <w:rPr>
          <w:rFonts w:hint="eastAsia"/>
        </w:rPr>
        <w:t>「ショック・ドクトリン」</w:t>
      </w:r>
      <w:r w:rsidR="005104A3">
        <w:rPr>
          <w:rFonts w:hint="eastAsia"/>
        </w:rPr>
        <w:t>による「惨事便乗型復興」が繰り返されてきた。</w:t>
      </w:r>
    </w:p>
    <w:p w14:paraId="37D38540" w14:textId="56B58D12" w:rsidR="00252F37" w:rsidRDefault="00252F37" w:rsidP="00252F37">
      <w:pPr>
        <w:ind w:left="416" w:hangingChars="200" w:hanging="416"/>
      </w:pPr>
      <w:r>
        <w:rPr>
          <w:rFonts w:hint="eastAsia"/>
        </w:rPr>
        <w:t xml:space="preserve">　・復興過程における被災者や被災地が復興の主体として関われる機会があったのだろうか？阪神淡路大震災・新潟地震・東日本大震災</w:t>
      </w:r>
      <w:r w:rsidR="00250001">
        <w:rPr>
          <w:rFonts w:hint="eastAsia"/>
        </w:rPr>
        <w:t>以降には</w:t>
      </w:r>
      <w:r>
        <w:rPr>
          <w:rFonts w:hint="eastAsia"/>
        </w:rPr>
        <w:t>NPO</w:t>
      </w:r>
      <w:r>
        <w:rPr>
          <w:rFonts w:hint="eastAsia"/>
        </w:rPr>
        <w:t>が誕生したり、</w:t>
      </w:r>
      <w:r w:rsidR="00F87A23">
        <w:rPr>
          <w:rFonts w:hint="eastAsia"/>
        </w:rPr>
        <w:t>数々</w:t>
      </w:r>
      <w:r>
        <w:rPr>
          <w:rFonts w:hint="eastAsia"/>
        </w:rPr>
        <w:t>の取組みは生まれてきている</w:t>
      </w:r>
      <w:r w:rsidR="00F87A23">
        <w:rPr>
          <w:rFonts w:hint="eastAsia"/>
        </w:rPr>
        <w:t>。福島原発災害では事故を起こした原発からの広域避難、長期避難が続き、被災者が復興に主体的に関わることが困難であった。そのことにどう立ち向かうかが大きな課題であると考えてきた。</w:t>
      </w:r>
    </w:p>
    <w:p w14:paraId="75CA9CF6" w14:textId="48D69BD9" w:rsidR="002B08C9" w:rsidRDefault="002B08C9"/>
    <w:p w14:paraId="2F6324FF" w14:textId="584F7E37" w:rsidR="009A1A6D" w:rsidRDefault="009A1A6D">
      <w:r>
        <w:rPr>
          <w:rFonts w:hint="eastAsia"/>
        </w:rPr>
        <w:t>□</w:t>
      </w:r>
      <w:r w:rsidRPr="00F87A23">
        <w:rPr>
          <w:rFonts w:ascii="ＭＳ ゴシック" w:eastAsia="ＭＳ ゴシック" w:hAnsi="ＭＳ ゴシック" w:hint="eastAsia"/>
        </w:rPr>
        <w:t>関東大震災、阪神・淡路大震災、東日本大震災</w:t>
      </w:r>
    </w:p>
    <w:tbl>
      <w:tblPr>
        <w:tblStyle w:val="a3"/>
        <w:tblW w:w="8788" w:type="dxa"/>
        <w:tblInd w:w="284" w:type="dxa"/>
        <w:tblLook w:val="04A0" w:firstRow="1" w:lastRow="0" w:firstColumn="1" w:lastColumn="0" w:noHBand="0" w:noVBand="1"/>
      </w:tblPr>
      <w:tblGrid>
        <w:gridCol w:w="1701"/>
        <w:gridCol w:w="2410"/>
        <w:gridCol w:w="2409"/>
        <w:gridCol w:w="2268"/>
      </w:tblGrid>
      <w:tr w:rsidR="009A1A6D" w14:paraId="36FEF31C" w14:textId="77777777" w:rsidTr="00481023">
        <w:tc>
          <w:tcPr>
            <w:tcW w:w="8788" w:type="dxa"/>
            <w:gridSpan w:val="4"/>
            <w:tcBorders>
              <w:top w:val="nil"/>
              <w:left w:val="nil"/>
              <w:right w:val="nil"/>
            </w:tcBorders>
          </w:tcPr>
          <w:p w14:paraId="3B33382D" w14:textId="796235B9" w:rsidR="009A1A6D" w:rsidRPr="00DA6030" w:rsidRDefault="009A1A6D">
            <w:pPr>
              <w:rPr>
                <w:rFonts w:ascii="ＭＳ ゴシック" w:eastAsia="ＭＳ ゴシック" w:hAnsi="ＭＳ ゴシック"/>
                <w:sz w:val="18"/>
                <w:szCs w:val="18"/>
              </w:rPr>
            </w:pPr>
            <w:r w:rsidRPr="00DA6030">
              <w:rPr>
                <w:rFonts w:ascii="ＭＳ ゴシック" w:eastAsia="ＭＳ ゴシック" w:hAnsi="ＭＳ ゴシック" w:hint="eastAsia"/>
                <w:sz w:val="18"/>
                <w:szCs w:val="18"/>
              </w:rPr>
              <w:t>表　関東大震災、阪神・淡路大震災、東日本大震災の比較</w:t>
            </w:r>
          </w:p>
        </w:tc>
      </w:tr>
      <w:tr w:rsidR="009A1A6D" w14:paraId="77F7C2CA" w14:textId="77777777" w:rsidTr="00481023">
        <w:tc>
          <w:tcPr>
            <w:tcW w:w="1701" w:type="dxa"/>
          </w:tcPr>
          <w:p w14:paraId="6DC14E10" w14:textId="77777777" w:rsidR="009A1A6D" w:rsidRPr="009A1A6D" w:rsidRDefault="009A1A6D" w:rsidP="009A1A6D">
            <w:pPr>
              <w:jc w:val="center"/>
              <w:rPr>
                <w:rFonts w:ascii="ＭＳ ゴシック" w:eastAsia="ＭＳ ゴシック" w:hAnsi="ＭＳ ゴシック"/>
                <w:sz w:val="18"/>
                <w:szCs w:val="18"/>
              </w:rPr>
            </w:pPr>
          </w:p>
        </w:tc>
        <w:tc>
          <w:tcPr>
            <w:tcW w:w="2410" w:type="dxa"/>
          </w:tcPr>
          <w:p w14:paraId="2BDCB44C" w14:textId="341781AD" w:rsidR="009A1A6D" w:rsidRPr="009A1A6D" w:rsidRDefault="009A1A6D" w:rsidP="009A1A6D">
            <w:pPr>
              <w:jc w:val="center"/>
              <w:rPr>
                <w:rFonts w:ascii="ＭＳ ゴシック" w:eastAsia="ＭＳ ゴシック" w:hAnsi="ＭＳ ゴシック"/>
                <w:sz w:val="18"/>
                <w:szCs w:val="18"/>
              </w:rPr>
            </w:pPr>
            <w:r w:rsidRPr="009A1A6D">
              <w:rPr>
                <w:rFonts w:ascii="ＭＳ ゴシック" w:eastAsia="ＭＳ ゴシック" w:hAnsi="ＭＳ ゴシック" w:hint="eastAsia"/>
                <w:sz w:val="18"/>
                <w:szCs w:val="18"/>
              </w:rPr>
              <w:t>関東大震災</w:t>
            </w:r>
          </w:p>
        </w:tc>
        <w:tc>
          <w:tcPr>
            <w:tcW w:w="2409" w:type="dxa"/>
          </w:tcPr>
          <w:p w14:paraId="4CFDA472" w14:textId="0F3F0A51" w:rsidR="009A1A6D" w:rsidRPr="009A1A6D" w:rsidRDefault="009A1A6D" w:rsidP="009A1A6D">
            <w:pPr>
              <w:jc w:val="center"/>
              <w:rPr>
                <w:rFonts w:ascii="ＭＳ ゴシック" w:eastAsia="ＭＳ ゴシック" w:hAnsi="ＭＳ ゴシック"/>
                <w:sz w:val="18"/>
                <w:szCs w:val="18"/>
              </w:rPr>
            </w:pPr>
            <w:r w:rsidRPr="009A1A6D">
              <w:rPr>
                <w:rFonts w:ascii="ＭＳ ゴシック" w:eastAsia="ＭＳ ゴシック" w:hAnsi="ＭＳ ゴシック" w:hint="eastAsia"/>
                <w:sz w:val="18"/>
                <w:szCs w:val="18"/>
              </w:rPr>
              <w:t>阪神・淡路大震災</w:t>
            </w:r>
          </w:p>
        </w:tc>
        <w:tc>
          <w:tcPr>
            <w:tcW w:w="2268" w:type="dxa"/>
          </w:tcPr>
          <w:p w14:paraId="399A8547" w14:textId="1BE51CE7" w:rsidR="009A1A6D" w:rsidRPr="009A1A6D" w:rsidRDefault="009A1A6D" w:rsidP="009A1A6D">
            <w:pPr>
              <w:jc w:val="center"/>
              <w:rPr>
                <w:rFonts w:ascii="ＭＳ ゴシック" w:eastAsia="ＭＳ ゴシック" w:hAnsi="ＭＳ ゴシック"/>
                <w:sz w:val="18"/>
                <w:szCs w:val="18"/>
              </w:rPr>
            </w:pPr>
            <w:r w:rsidRPr="009A1A6D">
              <w:rPr>
                <w:rFonts w:ascii="ＭＳ ゴシック" w:eastAsia="ＭＳ ゴシック" w:hAnsi="ＭＳ ゴシック" w:hint="eastAsia"/>
                <w:sz w:val="18"/>
                <w:szCs w:val="18"/>
              </w:rPr>
              <w:t>東日本大震災</w:t>
            </w:r>
          </w:p>
        </w:tc>
      </w:tr>
      <w:tr w:rsidR="009A1A6D" w14:paraId="3CCA57A8" w14:textId="77777777" w:rsidTr="00481023">
        <w:tc>
          <w:tcPr>
            <w:tcW w:w="1701" w:type="dxa"/>
          </w:tcPr>
          <w:p w14:paraId="76F8C2F4" w14:textId="0F0CD3EC" w:rsidR="009A1A6D" w:rsidRPr="009A1A6D" w:rsidRDefault="009A1A6D" w:rsidP="00E36B28">
            <w:pPr>
              <w:spacing w:line="36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発生年月日</w:t>
            </w:r>
          </w:p>
        </w:tc>
        <w:tc>
          <w:tcPr>
            <w:tcW w:w="2410" w:type="dxa"/>
          </w:tcPr>
          <w:p w14:paraId="4D8BF957" w14:textId="77777777" w:rsidR="009A1A6D" w:rsidRPr="00E36B28" w:rsidRDefault="00D14D04" w:rsidP="00D14D04">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1923</w:t>
            </w:r>
            <w:r w:rsidRPr="00E36B28">
              <w:rPr>
                <w:rFonts w:eastAsia="ＭＳ ゴシック" w:cs="Times New Roman"/>
                <w:sz w:val="18"/>
                <w:szCs w:val="18"/>
              </w:rPr>
              <w:t>年</w:t>
            </w:r>
            <w:r w:rsidRPr="00E36B28">
              <w:rPr>
                <w:rFonts w:eastAsia="ＭＳ ゴシック" w:cs="Times New Roman"/>
                <w:sz w:val="18"/>
                <w:szCs w:val="18"/>
              </w:rPr>
              <w:t>9</w:t>
            </w:r>
            <w:r w:rsidRPr="00E36B28">
              <w:rPr>
                <w:rFonts w:eastAsia="ＭＳ ゴシック" w:cs="Times New Roman"/>
                <w:sz w:val="18"/>
                <w:szCs w:val="18"/>
              </w:rPr>
              <w:t>月</w:t>
            </w:r>
            <w:r w:rsidRPr="00E36B28">
              <w:rPr>
                <w:rFonts w:eastAsia="ＭＳ ゴシック" w:cs="Times New Roman"/>
                <w:sz w:val="18"/>
                <w:szCs w:val="18"/>
              </w:rPr>
              <w:t>1</w:t>
            </w:r>
            <w:r w:rsidRPr="00E36B28">
              <w:rPr>
                <w:rFonts w:eastAsia="ＭＳ ゴシック" w:cs="Times New Roman"/>
                <w:sz w:val="18"/>
                <w:szCs w:val="18"/>
              </w:rPr>
              <w:t>日</w:t>
            </w:r>
          </w:p>
          <w:p w14:paraId="405C0958" w14:textId="1B533843" w:rsidR="00D14D04" w:rsidRPr="00E36B28" w:rsidRDefault="00D14D04" w:rsidP="00D14D04">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土曜日　午前</w:t>
            </w:r>
            <w:r w:rsidRPr="00E36B28">
              <w:rPr>
                <w:rFonts w:eastAsia="ＭＳ ゴシック" w:cs="Times New Roman"/>
                <w:sz w:val="18"/>
                <w:szCs w:val="18"/>
              </w:rPr>
              <w:t>11</w:t>
            </w:r>
            <w:r w:rsidRPr="00E36B28">
              <w:rPr>
                <w:rFonts w:eastAsia="ＭＳ ゴシック" w:cs="Times New Roman"/>
                <w:sz w:val="18"/>
                <w:szCs w:val="18"/>
              </w:rPr>
              <w:t>時</w:t>
            </w:r>
            <w:r w:rsidRPr="00E36B28">
              <w:rPr>
                <w:rFonts w:eastAsia="ＭＳ ゴシック" w:cs="Times New Roman"/>
                <w:sz w:val="18"/>
                <w:szCs w:val="18"/>
              </w:rPr>
              <w:t>58</w:t>
            </w:r>
            <w:r w:rsidRPr="00E36B28">
              <w:rPr>
                <w:rFonts w:eastAsia="ＭＳ ゴシック" w:cs="Times New Roman"/>
                <w:sz w:val="18"/>
                <w:szCs w:val="18"/>
              </w:rPr>
              <w:t>分</w:t>
            </w:r>
          </w:p>
        </w:tc>
        <w:tc>
          <w:tcPr>
            <w:tcW w:w="2409" w:type="dxa"/>
          </w:tcPr>
          <w:p w14:paraId="7FFC2B38" w14:textId="77777777" w:rsidR="009A1A6D" w:rsidRPr="00E36B28" w:rsidRDefault="00D14D04" w:rsidP="00D14D04">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1995</w:t>
            </w:r>
            <w:r w:rsidRPr="00E36B28">
              <w:rPr>
                <w:rFonts w:eastAsia="ＭＳ ゴシック" w:cs="Times New Roman"/>
                <w:sz w:val="18"/>
                <w:szCs w:val="18"/>
              </w:rPr>
              <w:t>年</w:t>
            </w:r>
            <w:r w:rsidRPr="00E36B28">
              <w:rPr>
                <w:rFonts w:eastAsia="ＭＳ ゴシック" w:cs="Times New Roman"/>
                <w:sz w:val="18"/>
                <w:szCs w:val="18"/>
              </w:rPr>
              <w:t>1</w:t>
            </w:r>
            <w:r w:rsidRPr="00E36B28">
              <w:rPr>
                <w:rFonts w:eastAsia="ＭＳ ゴシック" w:cs="Times New Roman"/>
                <w:sz w:val="18"/>
                <w:szCs w:val="18"/>
              </w:rPr>
              <w:t>月</w:t>
            </w:r>
            <w:r w:rsidRPr="00E36B28">
              <w:rPr>
                <w:rFonts w:eastAsia="ＭＳ ゴシック" w:cs="Times New Roman"/>
                <w:sz w:val="18"/>
                <w:szCs w:val="18"/>
              </w:rPr>
              <w:t>17</w:t>
            </w:r>
            <w:r w:rsidRPr="00E36B28">
              <w:rPr>
                <w:rFonts w:eastAsia="ＭＳ ゴシック" w:cs="Times New Roman"/>
                <w:sz w:val="18"/>
                <w:szCs w:val="18"/>
              </w:rPr>
              <w:t>日</w:t>
            </w:r>
          </w:p>
          <w:p w14:paraId="25DF54CE" w14:textId="1A0D1ACE" w:rsidR="00D14D04" w:rsidRPr="00E36B28" w:rsidRDefault="00D14D04" w:rsidP="00D14D04">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火曜日　午前</w:t>
            </w:r>
            <w:r w:rsidRPr="00E36B28">
              <w:rPr>
                <w:rFonts w:eastAsia="ＭＳ ゴシック" w:cs="Times New Roman"/>
                <w:sz w:val="18"/>
                <w:szCs w:val="18"/>
              </w:rPr>
              <w:t>5</w:t>
            </w:r>
            <w:r w:rsidRPr="00E36B28">
              <w:rPr>
                <w:rFonts w:eastAsia="ＭＳ ゴシック" w:cs="Times New Roman"/>
                <w:sz w:val="18"/>
                <w:szCs w:val="18"/>
              </w:rPr>
              <w:t>時</w:t>
            </w:r>
            <w:r w:rsidRPr="00E36B28">
              <w:rPr>
                <w:rFonts w:eastAsia="ＭＳ ゴシック" w:cs="Times New Roman"/>
                <w:sz w:val="18"/>
                <w:szCs w:val="18"/>
              </w:rPr>
              <w:t>46</w:t>
            </w:r>
            <w:r w:rsidRPr="00E36B28">
              <w:rPr>
                <w:rFonts w:eastAsia="ＭＳ ゴシック" w:cs="Times New Roman"/>
                <w:sz w:val="18"/>
                <w:szCs w:val="18"/>
              </w:rPr>
              <w:t>分</w:t>
            </w:r>
          </w:p>
        </w:tc>
        <w:tc>
          <w:tcPr>
            <w:tcW w:w="2268" w:type="dxa"/>
          </w:tcPr>
          <w:p w14:paraId="777EC975" w14:textId="77777777" w:rsidR="009A1A6D" w:rsidRPr="00E36B28" w:rsidRDefault="00D14D04" w:rsidP="00D14D04">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2011</w:t>
            </w:r>
            <w:r w:rsidRPr="00E36B28">
              <w:rPr>
                <w:rFonts w:eastAsia="ＭＳ ゴシック" w:cs="Times New Roman"/>
                <w:sz w:val="18"/>
                <w:szCs w:val="18"/>
              </w:rPr>
              <w:t>年</w:t>
            </w:r>
            <w:r w:rsidRPr="00E36B28">
              <w:rPr>
                <w:rFonts w:eastAsia="ＭＳ ゴシック" w:cs="Times New Roman"/>
                <w:sz w:val="18"/>
                <w:szCs w:val="18"/>
              </w:rPr>
              <w:t>3</w:t>
            </w:r>
            <w:r w:rsidRPr="00E36B28">
              <w:rPr>
                <w:rFonts w:eastAsia="ＭＳ ゴシック" w:cs="Times New Roman"/>
                <w:sz w:val="18"/>
                <w:szCs w:val="18"/>
              </w:rPr>
              <w:t>月</w:t>
            </w:r>
            <w:r w:rsidRPr="00E36B28">
              <w:rPr>
                <w:rFonts w:eastAsia="ＭＳ ゴシック" w:cs="Times New Roman"/>
                <w:sz w:val="18"/>
                <w:szCs w:val="18"/>
              </w:rPr>
              <w:t>11</w:t>
            </w:r>
            <w:r w:rsidRPr="00E36B28">
              <w:rPr>
                <w:rFonts w:eastAsia="ＭＳ ゴシック" w:cs="Times New Roman"/>
                <w:sz w:val="18"/>
                <w:szCs w:val="18"/>
              </w:rPr>
              <w:t>日</w:t>
            </w:r>
          </w:p>
          <w:p w14:paraId="03C52287" w14:textId="77C37507" w:rsidR="00D14D04" w:rsidRPr="00E36B28" w:rsidRDefault="00D14D04" w:rsidP="00D14D04">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金曜日　午後</w:t>
            </w:r>
            <w:r w:rsidRPr="00E36B28">
              <w:rPr>
                <w:rFonts w:eastAsia="ＭＳ ゴシック" w:cs="Times New Roman"/>
                <w:sz w:val="18"/>
                <w:szCs w:val="18"/>
              </w:rPr>
              <w:t>2</w:t>
            </w:r>
            <w:r w:rsidRPr="00E36B28">
              <w:rPr>
                <w:rFonts w:eastAsia="ＭＳ ゴシック" w:cs="Times New Roman"/>
                <w:sz w:val="18"/>
                <w:szCs w:val="18"/>
              </w:rPr>
              <w:t>時</w:t>
            </w:r>
            <w:r w:rsidRPr="00E36B28">
              <w:rPr>
                <w:rFonts w:eastAsia="ＭＳ ゴシック" w:cs="Times New Roman"/>
                <w:sz w:val="18"/>
                <w:szCs w:val="18"/>
              </w:rPr>
              <w:t>46</w:t>
            </w:r>
            <w:r w:rsidRPr="00E36B28">
              <w:rPr>
                <w:rFonts w:eastAsia="ＭＳ ゴシック" w:cs="Times New Roman"/>
                <w:sz w:val="18"/>
                <w:szCs w:val="18"/>
              </w:rPr>
              <w:t>分</w:t>
            </w:r>
          </w:p>
        </w:tc>
      </w:tr>
      <w:tr w:rsidR="009A1A6D" w14:paraId="61F98F3C" w14:textId="77777777" w:rsidTr="00481023">
        <w:tc>
          <w:tcPr>
            <w:tcW w:w="1701" w:type="dxa"/>
          </w:tcPr>
          <w:p w14:paraId="39918DDD" w14:textId="2D725E7F" w:rsidR="009A1A6D" w:rsidRPr="009A1A6D" w:rsidRDefault="009A1A6D"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地震規模</w:t>
            </w:r>
          </w:p>
        </w:tc>
        <w:tc>
          <w:tcPr>
            <w:tcW w:w="2410" w:type="dxa"/>
          </w:tcPr>
          <w:p w14:paraId="1FFC3C37" w14:textId="0C30D9A1" w:rsidR="009A1A6D" w:rsidRPr="00E36B28" w:rsidRDefault="00D14D04" w:rsidP="009A1A6D">
            <w:pPr>
              <w:jc w:val="center"/>
              <w:rPr>
                <w:rFonts w:eastAsia="ＭＳ ゴシック" w:cs="Times New Roman"/>
                <w:sz w:val="18"/>
                <w:szCs w:val="18"/>
              </w:rPr>
            </w:pPr>
            <w:r w:rsidRPr="00E36B28">
              <w:rPr>
                <w:rFonts w:eastAsia="ＭＳ ゴシック" w:cs="Times New Roman"/>
                <w:sz w:val="18"/>
                <w:szCs w:val="18"/>
              </w:rPr>
              <w:t>マグニチュード</w:t>
            </w:r>
            <w:r w:rsidRPr="00E36B28">
              <w:rPr>
                <w:rFonts w:eastAsia="ＭＳ ゴシック" w:cs="Times New Roman"/>
                <w:sz w:val="18"/>
                <w:szCs w:val="18"/>
              </w:rPr>
              <w:t>7.9</w:t>
            </w:r>
          </w:p>
        </w:tc>
        <w:tc>
          <w:tcPr>
            <w:tcW w:w="2409" w:type="dxa"/>
          </w:tcPr>
          <w:p w14:paraId="2A9ED729" w14:textId="1F055C46" w:rsidR="009A1A6D" w:rsidRPr="00E36B28" w:rsidRDefault="00D14D04" w:rsidP="009A1A6D">
            <w:pPr>
              <w:jc w:val="center"/>
              <w:rPr>
                <w:rFonts w:eastAsia="ＭＳ ゴシック" w:cs="Times New Roman"/>
                <w:sz w:val="18"/>
                <w:szCs w:val="18"/>
              </w:rPr>
            </w:pPr>
            <w:r w:rsidRPr="00E36B28">
              <w:rPr>
                <w:rFonts w:eastAsia="ＭＳ ゴシック" w:cs="Times New Roman"/>
                <w:sz w:val="18"/>
                <w:szCs w:val="18"/>
              </w:rPr>
              <w:t>マグニチュード</w:t>
            </w:r>
            <w:r w:rsidRPr="00E36B28">
              <w:rPr>
                <w:rFonts w:eastAsia="ＭＳ ゴシック" w:cs="Times New Roman"/>
                <w:sz w:val="18"/>
                <w:szCs w:val="18"/>
              </w:rPr>
              <w:t>7.3</w:t>
            </w:r>
          </w:p>
        </w:tc>
        <w:tc>
          <w:tcPr>
            <w:tcW w:w="2268" w:type="dxa"/>
            <w:shd w:val="clear" w:color="auto" w:fill="auto"/>
          </w:tcPr>
          <w:p w14:paraId="2AB0F6D2" w14:textId="666612AA" w:rsidR="009A1A6D" w:rsidRPr="00E36B28" w:rsidRDefault="00D14D04" w:rsidP="009A1A6D">
            <w:pPr>
              <w:jc w:val="center"/>
              <w:rPr>
                <w:rFonts w:eastAsia="ＭＳ ゴシック" w:cs="Times New Roman"/>
                <w:sz w:val="18"/>
                <w:szCs w:val="18"/>
              </w:rPr>
            </w:pPr>
            <w:r w:rsidRPr="00DA6030">
              <w:rPr>
                <w:rFonts w:eastAsia="ＭＳ ゴシック" w:cs="Times New Roman"/>
                <w:sz w:val="18"/>
                <w:szCs w:val="18"/>
                <w:highlight w:val="lightGray"/>
              </w:rPr>
              <w:t>マグニチュード</w:t>
            </w:r>
            <w:r w:rsidRPr="00DA6030">
              <w:rPr>
                <w:rFonts w:eastAsia="ＭＳ ゴシック" w:cs="Times New Roman"/>
                <w:sz w:val="18"/>
                <w:szCs w:val="18"/>
                <w:highlight w:val="lightGray"/>
              </w:rPr>
              <w:t>9.0</w:t>
            </w:r>
          </w:p>
        </w:tc>
      </w:tr>
      <w:tr w:rsidR="009A1A6D" w14:paraId="5EED83A0" w14:textId="77777777" w:rsidTr="00481023">
        <w:tc>
          <w:tcPr>
            <w:tcW w:w="1701" w:type="dxa"/>
          </w:tcPr>
          <w:p w14:paraId="3DF8CC6F" w14:textId="2220317A" w:rsidR="009A1A6D" w:rsidRPr="009A1A6D" w:rsidRDefault="00D14D04"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震災の</w:t>
            </w:r>
            <w:r w:rsidR="009A1A6D">
              <w:rPr>
                <w:rFonts w:ascii="ＭＳ ゴシック" w:eastAsia="ＭＳ ゴシック" w:hAnsi="ＭＳ ゴシック" w:hint="eastAsia"/>
                <w:sz w:val="18"/>
                <w:szCs w:val="18"/>
              </w:rPr>
              <w:t>特質</w:t>
            </w:r>
          </w:p>
        </w:tc>
        <w:tc>
          <w:tcPr>
            <w:tcW w:w="2410" w:type="dxa"/>
          </w:tcPr>
          <w:p w14:paraId="0CC79DC9" w14:textId="77209FBD" w:rsidR="009A1A6D" w:rsidRPr="00E36B28" w:rsidRDefault="00DA6030" w:rsidP="009A1A6D">
            <w:pPr>
              <w:jc w:val="center"/>
              <w:rPr>
                <w:rFonts w:eastAsia="ＭＳ ゴシック" w:cs="Times New Roman"/>
                <w:sz w:val="18"/>
                <w:szCs w:val="18"/>
              </w:rPr>
            </w:pPr>
            <w:r>
              <w:rPr>
                <w:rFonts w:eastAsia="ＭＳ ゴシック" w:cs="Times New Roman" w:hint="eastAsia"/>
                <w:sz w:val="18"/>
                <w:szCs w:val="18"/>
              </w:rPr>
              <w:t>M7</w:t>
            </w:r>
            <w:r>
              <w:rPr>
                <w:rFonts w:eastAsia="ＭＳ ゴシック" w:cs="Times New Roman" w:hint="eastAsia"/>
                <w:sz w:val="18"/>
                <w:szCs w:val="18"/>
              </w:rPr>
              <w:t>以上の余震</w:t>
            </w:r>
            <w:r>
              <w:rPr>
                <w:rFonts w:eastAsia="ＭＳ ゴシック" w:cs="Times New Roman" w:hint="eastAsia"/>
                <w:sz w:val="18"/>
                <w:szCs w:val="18"/>
              </w:rPr>
              <w:t>7</w:t>
            </w:r>
            <w:r>
              <w:rPr>
                <w:rFonts w:eastAsia="ＭＳ ゴシック" w:cs="Times New Roman" w:hint="eastAsia"/>
                <w:sz w:val="18"/>
                <w:szCs w:val="18"/>
              </w:rPr>
              <w:t>回</w:t>
            </w:r>
          </w:p>
        </w:tc>
        <w:tc>
          <w:tcPr>
            <w:tcW w:w="2409" w:type="dxa"/>
          </w:tcPr>
          <w:p w14:paraId="60FCEB3B" w14:textId="6A073411" w:rsidR="009A1A6D" w:rsidRPr="00DA6030" w:rsidRDefault="00DA6030" w:rsidP="009A1A6D">
            <w:pPr>
              <w:jc w:val="center"/>
              <w:rPr>
                <w:rFonts w:eastAsia="ＭＳ ゴシック" w:cs="Times New Roman"/>
                <w:sz w:val="16"/>
                <w:szCs w:val="16"/>
              </w:rPr>
            </w:pPr>
            <w:r w:rsidRPr="00DA6030">
              <w:rPr>
                <w:rFonts w:eastAsia="ＭＳ ゴシック" w:cs="Times New Roman" w:hint="eastAsia"/>
                <w:sz w:val="16"/>
                <w:szCs w:val="16"/>
              </w:rPr>
              <w:t>密集市街地細街路の避難困難</w:t>
            </w:r>
          </w:p>
        </w:tc>
        <w:tc>
          <w:tcPr>
            <w:tcW w:w="2268" w:type="dxa"/>
          </w:tcPr>
          <w:p w14:paraId="61D90DA6" w14:textId="26F058AB" w:rsidR="009A1A6D" w:rsidRPr="00E36B28" w:rsidRDefault="00DA6030" w:rsidP="009A1A6D">
            <w:pPr>
              <w:jc w:val="center"/>
              <w:rPr>
                <w:rFonts w:eastAsia="ＭＳ ゴシック" w:cs="Times New Roman"/>
                <w:sz w:val="18"/>
                <w:szCs w:val="18"/>
              </w:rPr>
            </w:pPr>
            <w:r>
              <w:rPr>
                <w:rFonts w:eastAsia="ＭＳ ゴシック" w:cs="Times New Roman" w:hint="eastAsia"/>
                <w:sz w:val="18"/>
                <w:szCs w:val="18"/>
              </w:rPr>
              <w:t>地震・津波・原発事故</w:t>
            </w:r>
          </w:p>
        </w:tc>
      </w:tr>
      <w:tr w:rsidR="009A1A6D" w14:paraId="7FC639AC" w14:textId="77777777" w:rsidTr="00481023">
        <w:tc>
          <w:tcPr>
            <w:tcW w:w="1701" w:type="dxa"/>
          </w:tcPr>
          <w:p w14:paraId="58DF87A9" w14:textId="7FC1EF05" w:rsidR="009A1A6D" w:rsidRPr="009A1A6D" w:rsidRDefault="009A1A6D" w:rsidP="00E36B28">
            <w:pPr>
              <w:spacing w:line="36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直接死・行方不明</w:t>
            </w:r>
          </w:p>
        </w:tc>
        <w:tc>
          <w:tcPr>
            <w:tcW w:w="2410" w:type="dxa"/>
            <w:shd w:val="clear" w:color="auto" w:fill="auto"/>
          </w:tcPr>
          <w:p w14:paraId="31F435BF" w14:textId="77777777" w:rsidR="009A1A6D" w:rsidRPr="00DA6030" w:rsidRDefault="00D14D04" w:rsidP="00E36B28">
            <w:pPr>
              <w:snapToGrid w:val="0"/>
              <w:spacing w:line="160" w:lineRule="atLeast"/>
              <w:contextualSpacing/>
              <w:jc w:val="center"/>
              <w:rPr>
                <w:rFonts w:eastAsia="ＭＳ ゴシック" w:cs="Times New Roman"/>
                <w:sz w:val="18"/>
                <w:szCs w:val="18"/>
              </w:rPr>
            </w:pPr>
            <w:r w:rsidRPr="00DA6030">
              <w:rPr>
                <w:rFonts w:eastAsia="ＭＳ ゴシック" w:cs="Times New Roman"/>
                <w:sz w:val="18"/>
                <w:szCs w:val="18"/>
                <w:highlight w:val="lightGray"/>
              </w:rPr>
              <w:t>約</w:t>
            </w:r>
            <w:r w:rsidRPr="00DA6030">
              <w:rPr>
                <w:rFonts w:eastAsia="ＭＳ ゴシック" w:cs="Times New Roman"/>
                <w:sz w:val="18"/>
                <w:szCs w:val="18"/>
                <w:highlight w:val="lightGray"/>
              </w:rPr>
              <w:t>10</w:t>
            </w:r>
            <w:r w:rsidRPr="00DA6030">
              <w:rPr>
                <w:rFonts w:eastAsia="ＭＳ ゴシック" w:cs="Times New Roman"/>
                <w:sz w:val="18"/>
                <w:szCs w:val="18"/>
                <w:highlight w:val="lightGray"/>
              </w:rPr>
              <w:t>万</w:t>
            </w:r>
            <w:r w:rsidRPr="00DA6030">
              <w:rPr>
                <w:rFonts w:eastAsia="ＭＳ ゴシック" w:cs="Times New Roman"/>
                <w:sz w:val="18"/>
                <w:szCs w:val="18"/>
                <w:highlight w:val="lightGray"/>
              </w:rPr>
              <w:t>5</w:t>
            </w:r>
            <w:r w:rsidRPr="00DA6030">
              <w:rPr>
                <w:rFonts w:eastAsia="ＭＳ ゴシック" w:cs="Times New Roman"/>
                <w:sz w:val="18"/>
                <w:szCs w:val="18"/>
                <w:highlight w:val="lightGray"/>
              </w:rPr>
              <w:t>千人</w:t>
            </w:r>
          </w:p>
          <w:p w14:paraId="126445E0" w14:textId="4D11A1B9" w:rsidR="00D14D04" w:rsidRPr="00DA6030" w:rsidRDefault="00D14D04" w:rsidP="00E36B28">
            <w:pPr>
              <w:snapToGrid w:val="0"/>
              <w:spacing w:line="160" w:lineRule="atLeast"/>
              <w:contextualSpacing/>
              <w:jc w:val="center"/>
              <w:rPr>
                <w:rFonts w:eastAsia="ＭＳ ゴシック" w:cs="Times New Roman"/>
                <w:sz w:val="16"/>
                <w:szCs w:val="16"/>
              </w:rPr>
            </w:pPr>
            <w:r w:rsidRPr="00DA6030">
              <w:rPr>
                <w:rFonts w:eastAsia="ＭＳ ゴシック" w:cs="Times New Roman"/>
                <w:sz w:val="16"/>
                <w:szCs w:val="16"/>
              </w:rPr>
              <w:t>（うち</w:t>
            </w:r>
            <w:r w:rsidRPr="00DA6030">
              <w:rPr>
                <w:rFonts w:eastAsia="ＭＳ ゴシック" w:cs="Times New Roman"/>
                <w:sz w:val="16"/>
                <w:szCs w:val="16"/>
                <w:highlight w:val="lightGray"/>
              </w:rPr>
              <w:t>焼死</w:t>
            </w:r>
            <w:r w:rsidRPr="00DA6030">
              <w:rPr>
                <w:rFonts w:eastAsia="ＭＳ ゴシック" w:cs="Times New Roman"/>
                <w:sz w:val="16"/>
                <w:szCs w:val="16"/>
              </w:rPr>
              <w:t xml:space="preserve">　約</w:t>
            </w:r>
            <w:r w:rsidRPr="00DA6030">
              <w:rPr>
                <w:rFonts w:eastAsia="ＭＳ ゴシック" w:cs="Times New Roman"/>
                <w:sz w:val="16"/>
                <w:szCs w:val="16"/>
              </w:rPr>
              <w:t>9</w:t>
            </w:r>
            <w:r w:rsidRPr="00DA6030">
              <w:rPr>
                <w:rFonts w:eastAsia="ＭＳ ゴシック" w:cs="Times New Roman"/>
                <w:sz w:val="16"/>
                <w:szCs w:val="16"/>
              </w:rPr>
              <w:t>割）</w:t>
            </w:r>
          </w:p>
        </w:tc>
        <w:tc>
          <w:tcPr>
            <w:tcW w:w="2409" w:type="dxa"/>
          </w:tcPr>
          <w:p w14:paraId="776D4EE8" w14:textId="77777777" w:rsidR="009A1A6D" w:rsidRPr="00E36B28" w:rsidRDefault="00D14D04" w:rsidP="00E36B28">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5,500</w:t>
            </w:r>
            <w:r w:rsidRPr="00E36B28">
              <w:rPr>
                <w:rFonts w:eastAsia="ＭＳ ゴシック" w:cs="Times New Roman"/>
                <w:sz w:val="18"/>
                <w:szCs w:val="18"/>
              </w:rPr>
              <w:t>人</w:t>
            </w:r>
          </w:p>
          <w:p w14:paraId="2BD94FEF" w14:textId="47EF999B" w:rsidR="00D14D04" w:rsidRPr="00E36B28" w:rsidRDefault="00D14D04" w:rsidP="00E36B28">
            <w:pPr>
              <w:snapToGrid w:val="0"/>
              <w:spacing w:line="160" w:lineRule="atLeast"/>
              <w:contextualSpacing/>
              <w:jc w:val="center"/>
              <w:rPr>
                <w:rFonts w:eastAsia="ＭＳ ゴシック" w:cs="Times New Roman"/>
                <w:sz w:val="16"/>
                <w:szCs w:val="16"/>
              </w:rPr>
            </w:pPr>
            <w:r w:rsidRPr="00E36B28">
              <w:rPr>
                <w:rFonts w:eastAsia="ＭＳ ゴシック" w:cs="Times New Roman"/>
                <w:sz w:val="16"/>
                <w:szCs w:val="16"/>
              </w:rPr>
              <w:t>（うち</w:t>
            </w:r>
            <w:r w:rsidRPr="00DA6030">
              <w:rPr>
                <w:rFonts w:eastAsia="ＭＳ ゴシック" w:cs="Times New Roman"/>
                <w:sz w:val="16"/>
                <w:szCs w:val="16"/>
                <w:highlight w:val="lightGray"/>
              </w:rPr>
              <w:t>窒息・圧死</w:t>
            </w:r>
            <w:r w:rsidRPr="00DA6030">
              <w:rPr>
                <w:rFonts w:eastAsia="ＭＳ ゴシック" w:cs="Times New Roman"/>
                <w:sz w:val="16"/>
                <w:szCs w:val="16"/>
              </w:rPr>
              <w:t xml:space="preserve">　約</w:t>
            </w:r>
            <w:r w:rsidRPr="00DA6030">
              <w:rPr>
                <w:rFonts w:eastAsia="ＭＳ ゴシック" w:cs="Times New Roman"/>
                <w:sz w:val="16"/>
                <w:szCs w:val="16"/>
              </w:rPr>
              <w:t>7</w:t>
            </w:r>
            <w:r w:rsidRPr="00DA6030">
              <w:rPr>
                <w:rFonts w:eastAsia="ＭＳ ゴシック" w:cs="Times New Roman"/>
                <w:sz w:val="16"/>
                <w:szCs w:val="16"/>
              </w:rPr>
              <w:t>割</w:t>
            </w:r>
            <w:r w:rsidRPr="00E36B28">
              <w:rPr>
                <w:rFonts w:eastAsia="ＭＳ ゴシック" w:cs="Times New Roman"/>
                <w:sz w:val="16"/>
                <w:szCs w:val="16"/>
              </w:rPr>
              <w:t>）</w:t>
            </w:r>
          </w:p>
        </w:tc>
        <w:tc>
          <w:tcPr>
            <w:tcW w:w="2268" w:type="dxa"/>
          </w:tcPr>
          <w:p w14:paraId="5A25C8FE" w14:textId="4810624B" w:rsidR="009A1A6D" w:rsidRPr="00E36B28" w:rsidRDefault="00D14D04" w:rsidP="00E36B28">
            <w:pPr>
              <w:snapToGrid w:val="0"/>
              <w:spacing w:line="160" w:lineRule="atLeast"/>
              <w:contextualSpacing/>
              <w:jc w:val="center"/>
              <w:rPr>
                <w:rFonts w:eastAsia="ＭＳ ゴシック" w:cs="Times New Roman"/>
                <w:sz w:val="18"/>
                <w:szCs w:val="18"/>
              </w:rPr>
            </w:pPr>
            <w:r w:rsidRPr="00E36B28">
              <w:rPr>
                <w:rFonts w:eastAsia="ＭＳ ゴシック" w:cs="Times New Roman"/>
                <w:sz w:val="18"/>
                <w:szCs w:val="18"/>
              </w:rPr>
              <w:t>約</w:t>
            </w:r>
            <w:r w:rsidR="00E626A4">
              <w:rPr>
                <w:rFonts w:eastAsia="ＭＳ ゴシック" w:cs="Times New Roman" w:hint="eastAsia"/>
                <w:sz w:val="18"/>
                <w:szCs w:val="18"/>
              </w:rPr>
              <w:t>2</w:t>
            </w:r>
            <w:r w:rsidR="00E626A4">
              <w:rPr>
                <w:rFonts w:eastAsia="ＭＳ ゴシック" w:cs="Times New Roman" w:hint="eastAsia"/>
                <w:sz w:val="18"/>
                <w:szCs w:val="18"/>
              </w:rPr>
              <w:t>万</w:t>
            </w:r>
            <w:r w:rsidR="00E626A4">
              <w:rPr>
                <w:rFonts w:eastAsia="ＭＳ ゴシック" w:cs="Times New Roman" w:hint="eastAsia"/>
                <w:sz w:val="18"/>
                <w:szCs w:val="18"/>
              </w:rPr>
              <w:t>2</w:t>
            </w:r>
            <w:r w:rsidRPr="00E36B28">
              <w:rPr>
                <w:rFonts w:eastAsia="ＭＳ ゴシック" w:cs="Times New Roman"/>
                <w:sz w:val="18"/>
                <w:szCs w:val="18"/>
              </w:rPr>
              <w:t>千人</w:t>
            </w:r>
          </w:p>
          <w:p w14:paraId="4ADC4815" w14:textId="3FE15582" w:rsidR="00D14D04" w:rsidRPr="00E36B28" w:rsidRDefault="00D14D04" w:rsidP="00E36B28">
            <w:pPr>
              <w:snapToGrid w:val="0"/>
              <w:spacing w:line="160" w:lineRule="atLeast"/>
              <w:contextualSpacing/>
              <w:jc w:val="center"/>
              <w:rPr>
                <w:rFonts w:eastAsia="ＭＳ ゴシック" w:cs="Times New Roman"/>
                <w:sz w:val="16"/>
                <w:szCs w:val="16"/>
              </w:rPr>
            </w:pPr>
            <w:r w:rsidRPr="00E36B28">
              <w:rPr>
                <w:rFonts w:eastAsia="ＭＳ ゴシック" w:cs="Times New Roman"/>
                <w:sz w:val="16"/>
                <w:szCs w:val="16"/>
              </w:rPr>
              <w:t>（うち</w:t>
            </w:r>
            <w:r w:rsidRPr="00DA6030">
              <w:rPr>
                <w:rFonts w:eastAsia="ＭＳ ゴシック" w:cs="Times New Roman"/>
                <w:sz w:val="16"/>
                <w:szCs w:val="16"/>
                <w:highlight w:val="lightGray"/>
              </w:rPr>
              <w:t>溺死</w:t>
            </w:r>
            <w:r w:rsidRPr="00DA6030">
              <w:rPr>
                <w:rFonts w:eastAsia="ＭＳ ゴシック" w:cs="Times New Roman"/>
                <w:sz w:val="16"/>
                <w:szCs w:val="16"/>
              </w:rPr>
              <w:t xml:space="preserve">　約</w:t>
            </w:r>
            <w:r w:rsidRPr="00DA6030">
              <w:rPr>
                <w:rFonts w:eastAsia="ＭＳ ゴシック" w:cs="Times New Roman"/>
                <w:sz w:val="16"/>
                <w:szCs w:val="16"/>
              </w:rPr>
              <w:t>9</w:t>
            </w:r>
            <w:r w:rsidRPr="00DA6030">
              <w:rPr>
                <w:rFonts w:eastAsia="ＭＳ ゴシック" w:cs="Times New Roman"/>
                <w:sz w:val="16"/>
                <w:szCs w:val="16"/>
              </w:rPr>
              <w:t>割</w:t>
            </w:r>
            <w:r w:rsidRPr="00E36B28">
              <w:rPr>
                <w:rFonts w:eastAsia="ＭＳ ゴシック" w:cs="Times New Roman"/>
                <w:sz w:val="16"/>
                <w:szCs w:val="16"/>
              </w:rPr>
              <w:t>）</w:t>
            </w:r>
          </w:p>
        </w:tc>
      </w:tr>
      <w:tr w:rsidR="009A1A6D" w14:paraId="2301BB68" w14:textId="77777777" w:rsidTr="00481023">
        <w:tc>
          <w:tcPr>
            <w:tcW w:w="1701" w:type="dxa"/>
          </w:tcPr>
          <w:p w14:paraId="729F78D6" w14:textId="6887A002" w:rsidR="009A1A6D" w:rsidRPr="009A1A6D" w:rsidRDefault="009A1A6D"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災害関連死</w:t>
            </w:r>
          </w:p>
        </w:tc>
        <w:tc>
          <w:tcPr>
            <w:tcW w:w="2410" w:type="dxa"/>
          </w:tcPr>
          <w:p w14:paraId="6AEBA599" w14:textId="0D3EAF09" w:rsidR="009A1A6D" w:rsidRPr="00E36B28" w:rsidRDefault="00D14D04" w:rsidP="009A1A6D">
            <w:pPr>
              <w:jc w:val="center"/>
              <w:rPr>
                <w:rFonts w:eastAsia="ＭＳ ゴシック" w:cs="Times New Roman"/>
                <w:sz w:val="18"/>
                <w:szCs w:val="18"/>
              </w:rPr>
            </w:pPr>
            <w:r w:rsidRPr="00E36B28">
              <w:rPr>
                <w:rFonts w:eastAsia="ＭＳ ゴシック" w:cs="Times New Roman"/>
                <w:sz w:val="18"/>
                <w:szCs w:val="18"/>
              </w:rPr>
              <w:t>－</w:t>
            </w:r>
          </w:p>
        </w:tc>
        <w:tc>
          <w:tcPr>
            <w:tcW w:w="2409" w:type="dxa"/>
          </w:tcPr>
          <w:p w14:paraId="6D3CC229" w14:textId="4CD0F3E4" w:rsidR="009A1A6D" w:rsidRPr="00E36B28" w:rsidRDefault="00D14D04"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900</w:t>
            </w:r>
            <w:r w:rsidRPr="00E36B28">
              <w:rPr>
                <w:rFonts w:eastAsia="ＭＳ ゴシック" w:cs="Times New Roman"/>
                <w:sz w:val="18"/>
                <w:szCs w:val="18"/>
              </w:rPr>
              <w:t>人</w:t>
            </w:r>
          </w:p>
        </w:tc>
        <w:tc>
          <w:tcPr>
            <w:tcW w:w="2268" w:type="dxa"/>
          </w:tcPr>
          <w:p w14:paraId="4EF1882B" w14:textId="1D05E9A5" w:rsidR="009A1A6D" w:rsidRPr="00E36B28" w:rsidRDefault="00D14D04" w:rsidP="009A1A6D">
            <w:pPr>
              <w:jc w:val="center"/>
              <w:rPr>
                <w:rFonts w:eastAsia="ＭＳ ゴシック" w:cs="Times New Roman"/>
                <w:sz w:val="18"/>
                <w:szCs w:val="18"/>
              </w:rPr>
            </w:pPr>
            <w:r w:rsidRPr="00004FEE">
              <w:rPr>
                <w:rFonts w:eastAsia="ＭＳ ゴシック" w:cs="Times New Roman"/>
                <w:sz w:val="18"/>
                <w:szCs w:val="18"/>
                <w:highlight w:val="lightGray"/>
              </w:rPr>
              <w:t>約</w:t>
            </w:r>
            <w:r w:rsidRPr="00004FEE">
              <w:rPr>
                <w:rFonts w:eastAsia="ＭＳ ゴシック" w:cs="Times New Roman"/>
                <w:sz w:val="18"/>
                <w:szCs w:val="18"/>
                <w:highlight w:val="lightGray"/>
              </w:rPr>
              <w:t>3,800</w:t>
            </w:r>
            <w:r w:rsidRPr="00004FEE">
              <w:rPr>
                <w:rFonts w:eastAsia="ＭＳ ゴシック" w:cs="Times New Roman"/>
                <w:sz w:val="18"/>
                <w:szCs w:val="18"/>
                <w:highlight w:val="lightGray"/>
              </w:rPr>
              <w:t>人</w:t>
            </w:r>
          </w:p>
        </w:tc>
      </w:tr>
      <w:tr w:rsidR="009A1A6D" w14:paraId="704B3511" w14:textId="77777777" w:rsidTr="00481023">
        <w:tc>
          <w:tcPr>
            <w:tcW w:w="1701" w:type="dxa"/>
          </w:tcPr>
          <w:p w14:paraId="147F39D5" w14:textId="791C2BBE" w:rsidR="009A1A6D" w:rsidRPr="009A1A6D" w:rsidRDefault="009A1A6D"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全壊・全焼住家</w:t>
            </w:r>
          </w:p>
        </w:tc>
        <w:tc>
          <w:tcPr>
            <w:tcW w:w="2410" w:type="dxa"/>
            <w:shd w:val="clear" w:color="auto" w:fill="D9D9D9" w:themeFill="background1" w:themeFillShade="D9"/>
          </w:tcPr>
          <w:p w14:paraId="6FDA6AEE" w14:textId="33FC9EC0"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29</w:t>
            </w:r>
            <w:r w:rsidRPr="00E36B28">
              <w:rPr>
                <w:rFonts w:eastAsia="ＭＳ ゴシック" w:cs="Times New Roman"/>
                <w:sz w:val="18"/>
                <w:szCs w:val="18"/>
              </w:rPr>
              <w:t>万棟</w:t>
            </w:r>
          </w:p>
        </w:tc>
        <w:tc>
          <w:tcPr>
            <w:tcW w:w="2409" w:type="dxa"/>
          </w:tcPr>
          <w:p w14:paraId="29452266" w14:textId="7FDD3C6C"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11</w:t>
            </w:r>
            <w:r w:rsidRPr="00E36B28">
              <w:rPr>
                <w:rFonts w:eastAsia="ＭＳ ゴシック" w:cs="Times New Roman"/>
                <w:sz w:val="18"/>
                <w:szCs w:val="18"/>
              </w:rPr>
              <w:t>万棟</w:t>
            </w:r>
          </w:p>
        </w:tc>
        <w:tc>
          <w:tcPr>
            <w:tcW w:w="2268" w:type="dxa"/>
          </w:tcPr>
          <w:p w14:paraId="5C45794C" w14:textId="30E62819"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12</w:t>
            </w:r>
            <w:r w:rsidRPr="00E36B28">
              <w:rPr>
                <w:rFonts w:eastAsia="ＭＳ ゴシック" w:cs="Times New Roman"/>
                <w:sz w:val="18"/>
                <w:szCs w:val="18"/>
              </w:rPr>
              <w:t>万棟</w:t>
            </w:r>
          </w:p>
        </w:tc>
      </w:tr>
      <w:tr w:rsidR="009A1A6D" w14:paraId="5D206A55" w14:textId="77777777" w:rsidTr="00481023">
        <w:tc>
          <w:tcPr>
            <w:tcW w:w="1701" w:type="dxa"/>
          </w:tcPr>
          <w:p w14:paraId="46AC91C6" w14:textId="5B990AF1" w:rsidR="009A1A6D" w:rsidRPr="009A1A6D" w:rsidRDefault="009A1A6D"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経済被害</w:t>
            </w:r>
          </w:p>
        </w:tc>
        <w:tc>
          <w:tcPr>
            <w:tcW w:w="2410" w:type="dxa"/>
          </w:tcPr>
          <w:p w14:paraId="65612A3A" w14:textId="51A1CDFC"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55</w:t>
            </w:r>
            <w:r w:rsidRPr="00E36B28">
              <w:rPr>
                <w:rFonts w:eastAsia="ＭＳ ゴシック" w:cs="Times New Roman"/>
                <w:sz w:val="18"/>
                <w:szCs w:val="18"/>
              </w:rPr>
              <w:t>億円</w:t>
            </w:r>
          </w:p>
        </w:tc>
        <w:tc>
          <w:tcPr>
            <w:tcW w:w="2409" w:type="dxa"/>
          </w:tcPr>
          <w:p w14:paraId="5B9DCFFB" w14:textId="6143CE02"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9</w:t>
            </w:r>
            <w:r w:rsidRPr="00E36B28">
              <w:rPr>
                <w:rFonts w:eastAsia="ＭＳ ゴシック" w:cs="Times New Roman"/>
                <w:sz w:val="18"/>
                <w:szCs w:val="18"/>
              </w:rPr>
              <w:t>兆</w:t>
            </w:r>
            <w:r w:rsidRPr="00E36B28">
              <w:rPr>
                <w:rFonts w:eastAsia="ＭＳ ゴシック" w:cs="Times New Roman"/>
                <w:sz w:val="18"/>
                <w:szCs w:val="18"/>
              </w:rPr>
              <w:t>6</w:t>
            </w:r>
            <w:r w:rsidRPr="00E36B28">
              <w:rPr>
                <w:rFonts w:eastAsia="ＭＳ ゴシック" w:cs="Times New Roman"/>
                <w:sz w:val="18"/>
                <w:szCs w:val="18"/>
              </w:rPr>
              <w:t>千億円</w:t>
            </w:r>
          </w:p>
        </w:tc>
        <w:tc>
          <w:tcPr>
            <w:tcW w:w="2268" w:type="dxa"/>
          </w:tcPr>
          <w:p w14:paraId="5040B303" w14:textId="2DCB05CC"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16</w:t>
            </w:r>
            <w:r w:rsidRPr="00E36B28">
              <w:rPr>
                <w:rFonts w:eastAsia="ＭＳ ゴシック" w:cs="Times New Roman"/>
                <w:sz w:val="18"/>
                <w:szCs w:val="18"/>
              </w:rPr>
              <w:t>兆</w:t>
            </w:r>
            <w:r w:rsidRPr="00E36B28">
              <w:rPr>
                <w:rFonts w:eastAsia="ＭＳ ゴシック" w:cs="Times New Roman"/>
                <w:sz w:val="18"/>
                <w:szCs w:val="18"/>
              </w:rPr>
              <w:t>9</w:t>
            </w:r>
            <w:r w:rsidRPr="00E36B28">
              <w:rPr>
                <w:rFonts w:eastAsia="ＭＳ ゴシック" w:cs="Times New Roman"/>
                <w:sz w:val="18"/>
                <w:szCs w:val="18"/>
              </w:rPr>
              <w:t>千億円</w:t>
            </w:r>
          </w:p>
        </w:tc>
      </w:tr>
      <w:tr w:rsidR="009A1A6D" w14:paraId="5B20955D" w14:textId="77777777" w:rsidTr="00481023">
        <w:tc>
          <w:tcPr>
            <w:tcW w:w="1701" w:type="dxa"/>
          </w:tcPr>
          <w:p w14:paraId="3F9C1C77" w14:textId="6087211C" w:rsidR="009A1A6D" w:rsidRPr="009A1A6D" w:rsidRDefault="00D14D04"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当時の</w:t>
            </w:r>
            <w:r w:rsidRPr="00D14D04">
              <w:rPr>
                <w:rFonts w:eastAsia="ＭＳ ゴシック" w:cs="Times New Roman"/>
                <w:sz w:val="18"/>
                <w:szCs w:val="18"/>
              </w:rPr>
              <w:t>GDP</w:t>
            </w:r>
          </w:p>
        </w:tc>
        <w:tc>
          <w:tcPr>
            <w:tcW w:w="2410" w:type="dxa"/>
          </w:tcPr>
          <w:p w14:paraId="62FCD60C" w14:textId="291B764D"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149</w:t>
            </w:r>
            <w:r w:rsidRPr="00E36B28">
              <w:rPr>
                <w:rFonts w:eastAsia="ＭＳ ゴシック" w:cs="Times New Roman"/>
                <w:sz w:val="18"/>
                <w:szCs w:val="18"/>
              </w:rPr>
              <w:t>億円</w:t>
            </w:r>
          </w:p>
        </w:tc>
        <w:tc>
          <w:tcPr>
            <w:tcW w:w="2409" w:type="dxa"/>
          </w:tcPr>
          <w:p w14:paraId="18AC7BE1" w14:textId="54EF5D70"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522</w:t>
            </w:r>
            <w:r w:rsidRPr="00E36B28">
              <w:rPr>
                <w:rFonts w:eastAsia="ＭＳ ゴシック" w:cs="Times New Roman"/>
                <w:sz w:val="18"/>
                <w:szCs w:val="18"/>
              </w:rPr>
              <w:t>兆円</w:t>
            </w:r>
          </w:p>
        </w:tc>
        <w:tc>
          <w:tcPr>
            <w:tcW w:w="2268" w:type="dxa"/>
          </w:tcPr>
          <w:p w14:paraId="2C192155" w14:textId="6A7C2331"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497</w:t>
            </w:r>
            <w:r w:rsidRPr="00E36B28">
              <w:rPr>
                <w:rFonts w:eastAsia="ＭＳ ゴシック" w:cs="Times New Roman"/>
                <w:sz w:val="18"/>
                <w:szCs w:val="18"/>
              </w:rPr>
              <w:t>兆円</w:t>
            </w:r>
          </w:p>
        </w:tc>
      </w:tr>
      <w:tr w:rsidR="009A1A6D" w14:paraId="7ED99649" w14:textId="77777777" w:rsidTr="00481023">
        <w:tc>
          <w:tcPr>
            <w:tcW w:w="1701" w:type="dxa"/>
            <w:tcBorders>
              <w:bottom w:val="single" w:sz="4" w:space="0" w:color="auto"/>
            </w:tcBorders>
          </w:tcPr>
          <w:p w14:paraId="0C0F08AD" w14:textId="5DE9570A" w:rsidR="009A1A6D" w:rsidRPr="009A1A6D" w:rsidRDefault="00D14D04" w:rsidP="009A1A6D">
            <w:pPr>
              <w:jc w:val="center"/>
              <w:rPr>
                <w:rFonts w:ascii="ＭＳ ゴシック" w:eastAsia="ＭＳ ゴシック" w:hAnsi="ＭＳ ゴシック"/>
                <w:sz w:val="18"/>
                <w:szCs w:val="18"/>
              </w:rPr>
            </w:pPr>
            <w:r w:rsidRPr="00D14D04">
              <w:rPr>
                <w:rFonts w:eastAsia="ＭＳ ゴシック" w:cs="Times New Roman"/>
                <w:sz w:val="18"/>
                <w:szCs w:val="18"/>
              </w:rPr>
              <w:t>GDP</w:t>
            </w:r>
            <w:r>
              <w:rPr>
                <w:rFonts w:ascii="ＭＳ ゴシック" w:eastAsia="ＭＳ ゴシック" w:hAnsi="ＭＳ ゴシック" w:hint="eastAsia"/>
                <w:sz w:val="18"/>
                <w:szCs w:val="18"/>
              </w:rPr>
              <w:t>比</w:t>
            </w:r>
          </w:p>
        </w:tc>
        <w:tc>
          <w:tcPr>
            <w:tcW w:w="2410" w:type="dxa"/>
            <w:tcBorders>
              <w:bottom w:val="single" w:sz="4" w:space="0" w:color="auto"/>
            </w:tcBorders>
            <w:shd w:val="clear" w:color="auto" w:fill="D9D9D9" w:themeFill="background1" w:themeFillShade="D9"/>
          </w:tcPr>
          <w:p w14:paraId="37CC79F0" w14:textId="22A3FB9C"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37</w:t>
            </w:r>
            <w:r w:rsidRPr="00E36B28">
              <w:rPr>
                <w:rFonts w:eastAsia="ＭＳ ゴシック" w:cs="Times New Roman"/>
                <w:sz w:val="18"/>
                <w:szCs w:val="18"/>
              </w:rPr>
              <w:t>％</w:t>
            </w:r>
          </w:p>
        </w:tc>
        <w:tc>
          <w:tcPr>
            <w:tcW w:w="2409" w:type="dxa"/>
            <w:tcBorders>
              <w:bottom w:val="single" w:sz="4" w:space="0" w:color="auto"/>
            </w:tcBorders>
          </w:tcPr>
          <w:p w14:paraId="3A6EC2A8" w14:textId="791077C6"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2</w:t>
            </w:r>
            <w:r w:rsidRPr="00E36B28">
              <w:rPr>
                <w:rFonts w:eastAsia="ＭＳ ゴシック" w:cs="Times New Roman"/>
                <w:sz w:val="18"/>
                <w:szCs w:val="18"/>
              </w:rPr>
              <w:t>％</w:t>
            </w:r>
          </w:p>
        </w:tc>
        <w:tc>
          <w:tcPr>
            <w:tcW w:w="2268" w:type="dxa"/>
            <w:tcBorders>
              <w:bottom w:val="single" w:sz="4" w:space="0" w:color="auto"/>
            </w:tcBorders>
          </w:tcPr>
          <w:p w14:paraId="462E7209" w14:textId="7603DE29"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3</w:t>
            </w:r>
            <w:r w:rsidRPr="00E36B28">
              <w:rPr>
                <w:rFonts w:eastAsia="ＭＳ ゴシック" w:cs="Times New Roman"/>
                <w:sz w:val="18"/>
                <w:szCs w:val="18"/>
              </w:rPr>
              <w:t>％</w:t>
            </w:r>
          </w:p>
        </w:tc>
      </w:tr>
      <w:tr w:rsidR="009A1A6D" w14:paraId="2DE8C818" w14:textId="77777777" w:rsidTr="00481023">
        <w:tc>
          <w:tcPr>
            <w:tcW w:w="1701" w:type="dxa"/>
            <w:tcBorders>
              <w:bottom w:val="single" w:sz="4" w:space="0" w:color="auto"/>
            </w:tcBorders>
          </w:tcPr>
          <w:p w14:paraId="13C97442" w14:textId="174A0F91" w:rsidR="009A1A6D" w:rsidRPr="009A1A6D" w:rsidRDefault="00D14D04" w:rsidP="009A1A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当時の国家予算</w:t>
            </w:r>
          </w:p>
        </w:tc>
        <w:tc>
          <w:tcPr>
            <w:tcW w:w="2410" w:type="dxa"/>
            <w:tcBorders>
              <w:bottom w:val="single" w:sz="4" w:space="0" w:color="auto"/>
            </w:tcBorders>
          </w:tcPr>
          <w:p w14:paraId="327DB6BC" w14:textId="6EC3D9CA" w:rsidR="009A1A6D" w:rsidRPr="00E36B28" w:rsidRDefault="00E36B28" w:rsidP="00E36B28">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14</w:t>
            </w:r>
            <w:r w:rsidRPr="00E36B28">
              <w:rPr>
                <w:rFonts w:eastAsia="ＭＳ ゴシック" w:cs="Times New Roman"/>
                <w:sz w:val="18"/>
                <w:szCs w:val="18"/>
              </w:rPr>
              <w:t>億円</w:t>
            </w:r>
          </w:p>
        </w:tc>
        <w:tc>
          <w:tcPr>
            <w:tcW w:w="2409" w:type="dxa"/>
            <w:tcBorders>
              <w:bottom w:val="single" w:sz="4" w:space="0" w:color="auto"/>
            </w:tcBorders>
          </w:tcPr>
          <w:p w14:paraId="1BD80AF6" w14:textId="49CA0B73"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73</w:t>
            </w:r>
            <w:r w:rsidRPr="00E36B28">
              <w:rPr>
                <w:rFonts w:eastAsia="ＭＳ ゴシック" w:cs="Times New Roman"/>
                <w:sz w:val="18"/>
                <w:szCs w:val="18"/>
              </w:rPr>
              <w:t>兆円</w:t>
            </w:r>
          </w:p>
        </w:tc>
        <w:tc>
          <w:tcPr>
            <w:tcW w:w="2268" w:type="dxa"/>
            <w:tcBorders>
              <w:bottom w:val="single" w:sz="4" w:space="0" w:color="auto"/>
            </w:tcBorders>
          </w:tcPr>
          <w:p w14:paraId="4A294FD7" w14:textId="387CFC1B" w:rsidR="009A1A6D" w:rsidRPr="00E36B28" w:rsidRDefault="00E36B28" w:rsidP="009A1A6D">
            <w:pPr>
              <w:jc w:val="center"/>
              <w:rPr>
                <w:rFonts w:eastAsia="ＭＳ ゴシック" w:cs="Times New Roman"/>
                <w:sz w:val="18"/>
                <w:szCs w:val="18"/>
              </w:rPr>
            </w:pPr>
            <w:r w:rsidRPr="00E36B28">
              <w:rPr>
                <w:rFonts w:eastAsia="ＭＳ ゴシック" w:cs="Times New Roman"/>
                <w:sz w:val="18"/>
                <w:szCs w:val="18"/>
              </w:rPr>
              <w:t>約</w:t>
            </w:r>
            <w:r w:rsidRPr="00E36B28">
              <w:rPr>
                <w:rFonts w:eastAsia="ＭＳ ゴシック" w:cs="Times New Roman"/>
                <w:sz w:val="18"/>
                <w:szCs w:val="18"/>
              </w:rPr>
              <w:t>92</w:t>
            </w:r>
            <w:r w:rsidRPr="00E36B28">
              <w:rPr>
                <w:rFonts w:eastAsia="ＭＳ ゴシック" w:cs="Times New Roman"/>
                <w:sz w:val="18"/>
                <w:szCs w:val="18"/>
              </w:rPr>
              <w:t>兆円</w:t>
            </w:r>
          </w:p>
        </w:tc>
      </w:tr>
      <w:tr w:rsidR="009A1A6D" w14:paraId="3673E9AF" w14:textId="77777777" w:rsidTr="00481023">
        <w:tc>
          <w:tcPr>
            <w:tcW w:w="8788" w:type="dxa"/>
            <w:gridSpan w:val="4"/>
            <w:tcBorders>
              <w:left w:val="nil"/>
              <w:bottom w:val="nil"/>
              <w:right w:val="nil"/>
            </w:tcBorders>
          </w:tcPr>
          <w:p w14:paraId="15C7E197" w14:textId="77777777" w:rsidR="009A1A6D" w:rsidRDefault="00E36B28" w:rsidP="00E36B28">
            <w:pPr>
              <w:snapToGrid w:val="0"/>
              <w:spacing w:line="160" w:lineRule="atLeast"/>
              <w:contextualSpacing/>
              <w:rPr>
                <w:rFonts w:ascii="ＭＳ ゴシック" w:eastAsia="ＭＳ ゴシック" w:hAnsi="ＭＳ ゴシック"/>
                <w:sz w:val="16"/>
                <w:szCs w:val="16"/>
              </w:rPr>
            </w:pPr>
            <w:r w:rsidRPr="00E36B28">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：「当時の</w:t>
            </w:r>
            <w:r w:rsidRPr="00004FEE">
              <w:rPr>
                <w:rFonts w:eastAsia="ＭＳ ゴシック" w:cs="Times New Roman"/>
                <w:sz w:val="16"/>
                <w:szCs w:val="16"/>
              </w:rPr>
              <w:t>GDP</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のうち、関東大震災については粗国民生産の値</w:t>
            </w:r>
          </w:p>
          <w:p w14:paraId="22D091BE" w14:textId="2DFD7C02" w:rsidR="00E36B28" w:rsidRPr="00E36B28" w:rsidRDefault="00E36B28" w:rsidP="00E36B28">
            <w:pPr>
              <w:snapToGrid w:val="0"/>
              <w:spacing w:line="160" w:lineRule="atLeast"/>
              <w:contextualSpacing/>
              <w:rPr>
                <w:rFonts w:ascii="ＭＳ ゴシック" w:eastAsia="ＭＳ ゴシック" w:hAnsi="ＭＳ ゴシック"/>
                <w:sz w:val="16"/>
                <w:szCs w:val="16"/>
              </w:rPr>
            </w:pPr>
            <w:r>
              <w:rPr>
                <w:rFonts w:ascii="ＭＳ ゴシック" w:eastAsia="ＭＳ ゴシック" w:hAnsi="ＭＳ ゴシック" w:hint="eastAsia"/>
                <w:sz w:val="16"/>
                <w:szCs w:val="16"/>
              </w:rPr>
              <w:t>出典）：「令和</w:t>
            </w:r>
            <w:r w:rsidRPr="00004FEE">
              <w:rPr>
                <w:rFonts w:eastAsia="ＭＳ ゴシック" w:cs="Times New Roman"/>
                <w:sz w:val="16"/>
                <w:szCs w:val="16"/>
              </w:rPr>
              <w:t>5</w:t>
            </w:r>
            <w:r>
              <w:rPr>
                <w:rFonts w:ascii="ＭＳ ゴシック" w:eastAsia="ＭＳ ゴシック" w:hAnsi="ＭＳ ゴシック" w:hint="eastAsia"/>
                <w:sz w:val="16"/>
                <w:szCs w:val="16"/>
              </w:rPr>
              <w:t>年版防災白書」</w:t>
            </w:r>
            <w:r w:rsidR="00E626A4">
              <w:rPr>
                <w:rFonts w:ascii="ＭＳ ゴシック" w:eastAsia="ＭＳ ゴシック" w:hAnsi="ＭＳ ゴシック" w:hint="eastAsia"/>
                <w:sz w:val="16"/>
                <w:szCs w:val="16"/>
              </w:rPr>
              <w:t>、一部記述、データを加筆・修正している</w:t>
            </w:r>
          </w:p>
        </w:tc>
      </w:tr>
    </w:tbl>
    <w:p w14:paraId="5B916D74" w14:textId="27602B20" w:rsidR="009A1A6D" w:rsidRDefault="009A1A6D"/>
    <w:p w14:paraId="7F10F3CC" w14:textId="216E92FC" w:rsidR="002B08C9" w:rsidRDefault="008E08D5">
      <w:r>
        <w:rPr>
          <w:rFonts w:hint="eastAsia"/>
        </w:rPr>
        <w:t>□</w:t>
      </w:r>
      <w:r w:rsidR="002B08C9" w:rsidRPr="00F87A23">
        <w:rPr>
          <w:rFonts w:ascii="ＭＳ ゴシック" w:eastAsia="ＭＳ ゴシック" w:hAnsi="ＭＳ ゴシック" w:cs="Times New Roman"/>
        </w:rPr>
        <w:t>東日本大震災</w:t>
      </w:r>
      <w:r w:rsidR="00F87A23">
        <w:rPr>
          <w:rFonts w:ascii="ＭＳ ゴシック" w:eastAsia="ＭＳ ゴシック" w:hAnsi="ＭＳ ゴシック" w:cs="Times New Roman" w:hint="eastAsia"/>
        </w:rPr>
        <w:t>・</w:t>
      </w:r>
      <w:r w:rsidR="00F87A23" w:rsidRPr="00F87A23">
        <w:rPr>
          <w:rFonts w:ascii="ＭＳ ゴシック" w:eastAsia="ＭＳ ゴシック" w:hAnsi="ＭＳ ゴシック" w:cs="Times New Roman" w:hint="eastAsia"/>
        </w:rPr>
        <w:t>復興過程から</w:t>
      </w:r>
      <w:r w:rsidR="002B08C9" w:rsidRPr="00F87A23">
        <w:rPr>
          <w:rFonts w:ascii="ＭＳ ゴシック" w:eastAsia="ＭＳ ゴシック" w:hAnsi="ＭＳ ゴシック" w:cs="Times New Roman"/>
        </w:rPr>
        <w:t>の教訓</w:t>
      </w:r>
    </w:p>
    <w:p w14:paraId="52F42415" w14:textId="36609E33" w:rsidR="002B08C9" w:rsidRDefault="002B08C9">
      <w:r>
        <w:rPr>
          <w:rFonts w:hint="eastAsia"/>
        </w:rPr>
        <w:t xml:space="preserve">　・応急仮設住宅をどう確保するか</w:t>
      </w:r>
    </w:p>
    <w:p w14:paraId="64EAFA02" w14:textId="5E0E40A3" w:rsidR="002B08C9" w:rsidRDefault="002B08C9">
      <w:r>
        <w:rPr>
          <w:rFonts w:hint="eastAsia"/>
        </w:rPr>
        <w:lastRenderedPageBreak/>
        <w:t xml:space="preserve">　　－地域建設産業と木造仮設住宅</w:t>
      </w:r>
    </w:p>
    <w:p w14:paraId="1E465941" w14:textId="10EEB036" w:rsidR="002B08C9" w:rsidRDefault="002B08C9" w:rsidP="002B08C9">
      <w:pPr>
        <w:ind w:left="624" w:hangingChars="300" w:hanging="624"/>
      </w:pPr>
      <w:r>
        <w:rPr>
          <w:rFonts w:hint="eastAsia"/>
        </w:rPr>
        <w:t xml:space="preserve">　　－みなし仮設（民間賃貸住宅の転用）－（社会的・公共的な役割を担える）どれほど応急仮設住宅に転用できるストックがあるか</w:t>
      </w:r>
    </w:p>
    <w:p w14:paraId="5EE3EDAD" w14:textId="654BB2E2" w:rsidR="002B08C9" w:rsidRDefault="002B08C9" w:rsidP="002B08C9">
      <w:pPr>
        <w:ind w:left="624" w:hangingChars="300" w:hanging="624"/>
      </w:pPr>
      <w:r>
        <w:rPr>
          <w:rFonts w:hint="eastAsia"/>
        </w:rPr>
        <w:t xml:space="preserve">　　－みなし仮設は緊急時とはいえ、一種の家賃補助である。ストックとしての維持管理やその経営運営に対する社会的ルールを整備することで家賃補助制度への足掛かりになるのではないか。</w:t>
      </w:r>
    </w:p>
    <w:p w14:paraId="398C9420" w14:textId="77777777" w:rsidR="00252F37" w:rsidRDefault="002B08C9" w:rsidP="002B08C9">
      <w:pPr>
        <w:ind w:left="624" w:hangingChars="300" w:hanging="624"/>
      </w:pPr>
      <w:r>
        <w:rPr>
          <w:rFonts w:hint="eastAsia"/>
        </w:rPr>
        <w:t xml:space="preserve">　</w:t>
      </w:r>
      <w:r w:rsidR="00337AA7">
        <w:rPr>
          <w:rFonts w:hint="eastAsia"/>
        </w:rPr>
        <w:t>・</w:t>
      </w:r>
      <w:r>
        <w:rPr>
          <w:rFonts w:hint="eastAsia"/>
        </w:rPr>
        <w:t>その後のコロナ</w:t>
      </w:r>
      <w:r w:rsidR="00252F37">
        <w:rPr>
          <w:rFonts w:hint="eastAsia"/>
        </w:rPr>
        <w:t>やたび重なる複合災害</w:t>
      </w:r>
      <w:r>
        <w:rPr>
          <w:rFonts w:hint="eastAsia"/>
        </w:rPr>
        <w:t>を体験して</w:t>
      </w:r>
    </w:p>
    <w:p w14:paraId="6087DB21" w14:textId="0533EDC6" w:rsidR="002B08C9" w:rsidRDefault="00252F37" w:rsidP="00E35A34">
      <w:pPr>
        <w:ind w:leftChars="200" w:left="416"/>
      </w:pPr>
      <w:r>
        <w:rPr>
          <w:rFonts w:hint="eastAsia"/>
        </w:rPr>
        <w:t>－自宅治療や垂直避難などを経験して</w:t>
      </w:r>
      <w:r w:rsidR="002B08C9">
        <w:rPr>
          <w:rFonts w:hint="eastAsia"/>
        </w:rPr>
        <w:t>住まいを地域の目で見直すことが必要になった。</w:t>
      </w:r>
    </w:p>
    <w:p w14:paraId="535D5491" w14:textId="77777777" w:rsidR="00481023" w:rsidRDefault="00337AA7" w:rsidP="00250001">
      <w:pPr>
        <w:ind w:left="624" w:hangingChars="300" w:hanging="624"/>
      </w:pPr>
      <w:r>
        <w:rPr>
          <w:rFonts w:hint="eastAsia"/>
        </w:rPr>
        <w:t xml:space="preserve">　・長期的・複合災害において、被災者・被災地（その可能性のある地域）が避難や復興</w:t>
      </w:r>
    </w:p>
    <w:p w14:paraId="646F5779" w14:textId="3E821D63" w:rsidR="00337AA7" w:rsidRDefault="00337AA7" w:rsidP="00481023">
      <w:pPr>
        <w:ind w:leftChars="200" w:left="624" w:hangingChars="100" w:hanging="208"/>
      </w:pPr>
      <w:r>
        <w:rPr>
          <w:rFonts w:hint="eastAsia"/>
        </w:rPr>
        <w:t>の主体になるためにはどうしたらいいか</w:t>
      </w:r>
    </w:p>
    <w:p w14:paraId="000BB9F8" w14:textId="393E97FD" w:rsidR="00E35A34" w:rsidRDefault="00E35A34" w:rsidP="00337AA7">
      <w:pPr>
        <w:ind w:leftChars="200" w:left="624" w:hangingChars="100" w:hanging="208"/>
      </w:pPr>
      <w:r>
        <w:rPr>
          <w:rFonts w:hint="eastAsia"/>
        </w:rPr>
        <w:t>－地域コミュニティの絆が見直されてきた</w:t>
      </w:r>
      <w:r w:rsidR="00481023">
        <w:rPr>
          <w:rFonts w:hint="eastAsia"/>
        </w:rPr>
        <w:t>。</w:t>
      </w:r>
    </w:p>
    <w:p w14:paraId="6CC27D87" w14:textId="7A7CCFCF" w:rsidR="00E35A34" w:rsidRDefault="00E35A34" w:rsidP="00337AA7">
      <w:pPr>
        <w:ind w:leftChars="200" w:left="624" w:hangingChars="100" w:hanging="208"/>
      </w:pPr>
      <w:r>
        <w:rPr>
          <w:rFonts w:hint="eastAsia"/>
        </w:rPr>
        <w:t>－自らの「生活の質」や「コミュニティの質」、「環境の質」などを点検し、改善すべき方向を共有することが課題になっている。</w:t>
      </w:r>
    </w:p>
    <w:p w14:paraId="356E88F9" w14:textId="77777777" w:rsidR="00337AA7" w:rsidRDefault="00337AA7" w:rsidP="002B08C9">
      <w:pPr>
        <w:ind w:left="624" w:hangingChars="300" w:hanging="624"/>
      </w:pPr>
    </w:p>
    <w:p w14:paraId="4C5A0D97" w14:textId="77777777" w:rsidR="00E35A34" w:rsidRDefault="008E08D5" w:rsidP="002B08C9">
      <w:pPr>
        <w:ind w:left="624" w:hangingChars="300" w:hanging="624"/>
      </w:pPr>
      <w:r>
        <w:rPr>
          <w:rFonts w:hint="eastAsia"/>
        </w:rPr>
        <w:t>□</w:t>
      </w:r>
      <w:r w:rsidR="00337AA7" w:rsidRPr="00F87A23">
        <w:rPr>
          <w:rFonts w:ascii="ＭＳ ゴシック" w:eastAsia="ＭＳ ゴシック" w:hAnsi="ＭＳ ゴシック" w:hint="eastAsia"/>
        </w:rPr>
        <w:t>「人間の復興」をめざして</w:t>
      </w:r>
    </w:p>
    <w:p w14:paraId="71DE6063" w14:textId="6F593264" w:rsidR="00337AA7" w:rsidRDefault="00CB17F2" w:rsidP="00CB17F2">
      <w:pPr>
        <w:ind w:left="624" w:hangingChars="300" w:hanging="624"/>
      </w:pPr>
      <w:r>
        <w:rPr>
          <w:rFonts w:hint="eastAsia"/>
        </w:rPr>
        <w:t xml:space="preserve">　・</w:t>
      </w:r>
      <w:r>
        <w:rPr>
          <w:rFonts w:hint="eastAsia"/>
        </w:rPr>
        <w:t>2011</w:t>
      </w:r>
      <w:r>
        <w:rPr>
          <w:rFonts w:hint="eastAsia"/>
        </w:rPr>
        <w:t>年</w:t>
      </w:r>
      <w:r>
        <w:rPr>
          <w:rFonts w:hint="eastAsia"/>
        </w:rPr>
        <w:t>11</w:t>
      </w:r>
      <w:r>
        <w:rPr>
          <w:rFonts w:hint="eastAsia"/>
        </w:rPr>
        <w:t>月以来「ふくしま復興支援フォーラム」に取り組んできた。</w:t>
      </w:r>
    </w:p>
    <w:p w14:paraId="6929B1A9" w14:textId="3EDB55A7" w:rsidR="00337AA7" w:rsidRDefault="00E35A34" w:rsidP="00E35A34">
      <w:pPr>
        <w:ind w:leftChars="200" w:left="624" w:hangingChars="100" w:hanging="208"/>
      </w:pPr>
      <w:r>
        <w:rPr>
          <w:rFonts w:hint="eastAsia"/>
        </w:rPr>
        <w:t>－</w:t>
      </w:r>
      <w:r w:rsidR="00250001">
        <w:rPr>
          <w:rFonts w:hint="eastAsia"/>
        </w:rPr>
        <w:t>本報告では</w:t>
      </w:r>
      <w:r w:rsidR="00CB17F2">
        <w:rPr>
          <w:rFonts w:hint="eastAsia"/>
        </w:rPr>
        <w:t>、そこでも提起してきた</w:t>
      </w:r>
      <w:r w:rsidR="00337AA7">
        <w:rPr>
          <w:rFonts w:hint="eastAsia"/>
        </w:rPr>
        <w:t>「県民版　原発災害からの復興ビジョン」</w:t>
      </w:r>
      <w:r>
        <w:rPr>
          <w:rFonts w:hint="eastAsia"/>
        </w:rPr>
        <w:t>の取組み</w:t>
      </w:r>
      <w:r w:rsidR="00250001">
        <w:rPr>
          <w:rFonts w:hint="eastAsia"/>
        </w:rPr>
        <w:t>を紹介する。</w:t>
      </w:r>
    </w:p>
    <w:p w14:paraId="32701E12" w14:textId="54A0BFB7" w:rsidR="00E35A34" w:rsidRDefault="00E35A34" w:rsidP="00E35A34">
      <w:pPr>
        <w:ind w:firstLineChars="100" w:firstLine="208"/>
      </w:pPr>
      <w:r>
        <w:rPr>
          <w:rFonts w:hint="eastAsia"/>
        </w:rPr>
        <w:t>・</w:t>
      </w:r>
      <w:r w:rsidR="00CB17F2">
        <w:rPr>
          <w:rFonts w:hint="eastAsia"/>
        </w:rPr>
        <w:t>被災者や被災</w:t>
      </w:r>
      <w:r>
        <w:rPr>
          <w:rFonts w:hint="eastAsia"/>
        </w:rPr>
        <w:t>地域</w:t>
      </w:r>
      <w:r w:rsidR="00CB17F2">
        <w:rPr>
          <w:rFonts w:hint="eastAsia"/>
        </w:rPr>
        <w:t>そして被災自治体</w:t>
      </w:r>
      <w:r>
        <w:rPr>
          <w:rFonts w:hint="eastAsia"/>
        </w:rPr>
        <w:t>における合意形成の仕組みづくり</w:t>
      </w:r>
    </w:p>
    <w:p w14:paraId="3C2A0DBC" w14:textId="2B245678" w:rsidR="00F87A23" w:rsidRDefault="00F87A23" w:rsidP="00F87A23">
      <w:pPr>
        <w:ind w:firstLineChars="100" w:firstLine="208"/>
      </w:pPr>
      <w:r>
        <w:rPr>
          <w:rFonts w:hint="eastAsia"/>
        </w:rPr>
        <w:t xml:space="preserve">　－とりわけ被災者が復興の主体として被災地に関わり続けること</w:t>
      </w:r>
      <w:r w:rsidR="00583B51">
        <w:rPr>
          <w:rFonts w:hint="eastAsia"/>
        </w:rPr>
        <w:t>。</w:t>
      </w:r>
    </w:p>
    <w:p w14:paraId="2219F987" w14:textId="76B2943D" w:rsidR="00E35A34" w:rsidRDefault="00250001" w:rsidP="00E35A34">
      <w:pPr>
        <w:ind w:leftChars="200" w:left="624" w:hangingChars="100" w:hanging="208"/>
      </w:pPr>
      <w:r>
        <w:rPr>
          <w:rFonts w:hint="eastAsia"/>
        </w:rPr>
        <w:t>－</w:t>
      </w:r>
      <w:r w:rsidR="00E35A34">
        <w:rPr>
          <w:rFonts w:hint="eastAsia"/>
        </w:rPr>
        <w:t>EU</w:t>
      </w:r>
      <w:r w:rsidR="00E35A34">
        <w:rPr>
          <w:rFonts w:hint="eastAsia"/>
        </w:rPr>
        <w:t>におけるサステイナブル・コミュニティの取組み</w:t>
      </w:r>
      <w:r>
        <w:rPr>
          <w:rFonts w:hint="eastAsia"/>
        </w:rPr>
        <w:t>（「生活の質」の設定）</w:t>
      </w:r>
    </w:p>
    <w:p w14:paraId="25D87EB7" w14:textId="2ED47A05" w:rsidR="00E35A34" w:rsidRDefault="00250001" w:rsidP="00E35A34">
      <w:pPr>
        <w:ind w:leftChars="200" w:left="624" w:hangingChars="100" w:hanging="208"/>
      </w:pPr>
      <w:r>
        <w:rPr>
          <w:rFonts w:hint="eastAsia"/>
        </w:rPr>
        <w:t>－</w:t>
      </w:r>
      <w:r w:rsidR="00E35A34">
        <w:rPr>
          <w:rFonts w:hint="eastAsia"/>
        </w:rPr>
        <w:t>UN</w:t>
      </w:r>
      <w:r w:rsidR="00E35A34">
        <w:rPr>
          <w:rFonts w:hint="eastAsia"/>
        </w:rPr>
        <w:t>における</w:t>
      </w:r>
      <w:r w:rsidR="00E35A34">
        <w:rPr>
          <w:rFonts w:hint="eastAsia"/>
        </w:rPr>
        <w:t>SDGs</w:t>
      </w:r>
      <w:r w:rsidR="00E35A34">
        <w:rPr>
          <w:rFonts w:hint="eastAsia"/>
        </w:rPr>
        <w:t>の取組み→日本ではコミュニティレベルの取組みになっていない。</w:t>
      </w:r>
    </w:p>
    <w:p w14:paraId="04063FB7" w14:textId="692FE411" w:rsidR="00583B51" w:rsidRDefault="00583B51" w:rsidP="00E35A34">
      <w:pPr>
        <w:ind w:leftChars="200" w:left="624" w:hangingChars="100" w:hanging="208"/>
      </w:pPr>
      <w:r>
        <w:rPr>
          <w:rFonts w:hint="eastAsia"/>
        </w:rPr>
        <w:t>－上記の「生活の質」に加えて、地域再生や環境再生の課題に対応した「コミュニティの質」、「環境の質」の具体的な指標づくりに取り組んできた。</w:t>
      </w:r>
    </w:p>
    <w:p w14:paraId="4A0D36B7" w14:textId="56B1AC60" w:rsidR="00583B51" w:rsidRDefault="00583B51" w:rsidP="00E35A34">
      <w:pPr>
        <w:ind w:leftChars="200" w:left="624" w:hangingChars="100" w:hanging="208"/>
      </w:pPr>
      <w:r>
        <w:rPr>
          <w:rFonts w:hint="eastAsia"/>
        </w:rPr>
        <w:t xml:space="preserve">　（</w:t>
      </w:r>
      <w:r>
        <w:rPr>
          <w:rFonts w:hint="eastAsia"/>
        </w:rPr>
        <w:t>10</w:t>
      </w:r>
      <w:r>
        <w:rPr>
          <w:rFonts w:hint="eastAsia"/>
        </w:rPr>
        <w:t>月</w:t>
      </w:r>
      <w:r>
        <w:rPr>
          <w:rFonts w:hint="eastAsia"/>
        </w:rPr>
        <w:t>26</w:t>
      </w:r>
      <w:r>
        <w:rPr>
          <w:rFonts w:hint="eastAsia"/>
        </w:rPr>
        <w:t>日には、大熊町の避難している住民と移住者、社協・農業委員会・商工会、役場が一堂に会した「大熊町・町民版復興ビジョンに関する車座会議」を開催した）</w:t>
      </w:r>
    </w:p>
    <w:p w14:paraId="29503B2B" w14:textId="23BA6DF5" w:rsidR="00E35A34" w:rsidRDefault="00E35A34" w:rsidP="00583B51">
      <w:pPr>
        <w:ind w:left="624" w:hangingChars="300" w:hanging="624"/>
      </w:pPr>
      <w:r>
        <w:rPr>
          <w:rFonts w:hint="eastAsia"/>
        </w:rPr>
        <w:t xml:space="preserve">　　</w:t>
      </w:r>
      <w:r w:rsidR="00250001">
        <w:rPr>
          <w:rFonts w:hint="eastAsia"/>
        </w:rPr>
        <w:t>－</w:t>
      </w:r>
      <w:r>
        <w:rPr>
          <w:rFonts w:hint="eastAsia"/>
        </w:rPr>
        <w:t>専門家（研究者・士業グループ・地域における公共的組織など）と住民との合意形成の場づくり</w:t>
      </w:r>
      <w:r w:rsidR="00583B51">
        <w:rPr>
          <w:rFonts w:hint="eastAsia"/>
        </w:rPr>
        <w:t>が求められている。</w:t>
      </w:r>
    </w:p>
    <w:p w14:paraId="64387A30" w14:textId="77777777" w:rsidR="00250001" w:rsidRDefault="00250001" w:rsidP="00250001"/>
    <w:p w14:paraId="54CFAE6D" w14:textId="3E306C65" w:rsidR="00250001" w:rsidRPr="002B08C9" w:rsidRDefault="00250001" w:rsidP="00250001">
      <w:r>
        <w:rPr>
          <w:rFonts w:hint="eastAsia"/>
        </w:rPr>
        <w:t>以上</w:t>
      </w:r>
    </w:p>
    <w:sectPr w:rsidR="00250001" w:rsidRPr="002B08C9" w:rsidSect="00481023">
      <w:type w:val="continuous"/>
      <w:pgSz w:w="11906" w:h="16838" w:code="9"/>
      <w:pgMar w:top="1588" w:right="1588" w:bottom="1701" w:left="1588" w:header="851" w:footer="992" w:gutter="0"/>
      <w:cols w:space="425"/>
      <w:docGrid w:type="linesAndChars" w:linePitch="33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4"/>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8B"/>
    <w:rsid w:val="00004FEE"/>
    <w:rsid w:val="00105E8B"/>
    <w:rsid w:val="00250001"/>
    <w:rsid w:val="00252F37"/>
    <w:rsid w:val="002B08C9"/>
    <w:rsid w:val="00337AA7"/>
    <w:rsid w:val="003C59F9"/>
    <w:rsid w:val="00456527"/>
    <w:rsid w:val="004615BA"/>
    <w:rsid w:val="00481023"/>
    <w:rsid w:val="005104A3"/>
    <w:rsid w:val="005343E3"/>
    <w:rsid w:val="00583B51"/>
    <w:rsid w:val="00690381"/>
    <w:rsid w:val="00772410"/>
    <w:rsid w:val="008E01AB"/>
    <w:rsid w:val="008E08D5"/>
    <w:rsid w:val="009A1A6D"/>
    <w:rsid w:val="00B744EC"/>
    <w:rsid w:val="00BE7786"/>
    <w:rsid w:val="00CB17F2"/>
    <w:rsid w:val="00CB2638"/>
    <w:rsid w:val="00D14D04"/>
    <w:rsid w:val="00DA6030"/>
    <w:rsid w:val="00E35A34"/>
    <w:rsid w:val="00E36B28"/>
    <w:rsid w:val="00E626A4"/>
    <w:rsid w:val="00E661F5"/>
    <w:rsid w:val="00EE76D1"/>
    <w:rsid w:val="00F8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0A997"/>
  <w15:chartTrackingRefBased/>
  <w15:docId w15:val="{8BF3983D-E9D9-4DCB-B6C5-1A9B2741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dc:creator>
  <cp:keywords/>
  <dc:description/>
  <cp:lastModifiedBy>浩 鈴木</cp:lastModifiedBy>
  <cp:revision>14</cp:revision>
  <cp:lastPrinted>2023-11-08T00:48:00Z</cp:lastPrinted>
  <dcterms:created xsi:type="dcterms:W3CDTF">2023-08-07T04:57:00Z</dcterms:created>
  <dcterms:modified xsi:type="dcterms:W3CDTF">2023-11-08T02:55:00Z</dcterms:modified>
</cp:coreProperties>
</file>